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A86253" w14:textId="25DD12DF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highlight w:val="yellow"/>
          <w:lang w:val="en-US"/>
        </w:rPr>
      </w:pPr>
      <w:bookmarkStart w:id="0" w:name="_Hlk489988649"/>
      <w:bookmarkEnd w:id="0"/>
      <w:r w:rsidRPr="00067C61">
        <w:rPr>
          <w:b/>
          <w:lang w:val="en-US"/>
        </w:rPr>
        <w:t>3</w:t>
      </w:r>
      <w:r w:rsidR="004F4BBA">
        <w:rPr>
          <w:b/>
          <w:lang w:val="en-US"/>
        </w:rPr>
        <w:t>GPP TSG-RAN WG1 90bis</w:t>
      </w:r>
      <w:r w:rsidRPr="00067C61">
        <w:rPr>
          <w:b/>
          <w:lang w:val="en-US"/>
        </w:rPr>
        <w:tab/>
      </w:r>
      <w:r w:rsidR="001F0E66">
        <w:rPr>
          <w:b/>
          <w:lang w:val="en-US"/>
        </w:rPr>
        <w:t>R1-1718522</w:t>
      </w:r>
    </w:p>
    <w:p w14:paraId="51D0E63D" w14:textId="5B01BF56" w:rsidR="00067C61" w:rsidRPr="00067C61" w:rsidRDefault="004F4BBA" w:rsidP="00067C61">
      <w:pPr>
        <w:tabs>
          <w:tab w:val="left" w:pos="1800"/>
          <w:tab w:val="right" w:pos="9360"/>
        </w:tabs>
        <w:spacing w:after="0"/>
        <w:textAlignment w:val="auto"/>
        <w:rPr>
          <w:b/>
          <w:lang w:val="en-US"/>
        </w:rPr>
      </w:pPr>
      <w:r>
        <w:rPr>
          <w:b/>
          <w:lang w:val="en-US"/>
        </w:rPr>
        <w:t xml:space="preserve">Prague, Czech Republic, 9th – 13, October </w:t>
      </w:r>
      <w:r w:rsidR="00067C61" w:rsidRPr="00067C61">
        <w:rPr>
          <w:b/>
          <w:lang w:val="en-US"/>
        </w:rPr>
        <w:t xml:space="preserve"> 2017</w:t>
      </w:r>
    </w:p>
    <w:p w14:paraId="561D9511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</w:p>
    <w:p w14:paraId="47EC7E06" w14:textId="77777777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Source:</w:t>
      </w:r>
      <w:r w:rsidRPr="00067C61">
        <w:rPr>
          <w:b/>
        </w:rPr>
        <w:tab/>
        <w:t>Ericsson</w:t>
      </w:r>
    </w:p>
    <w:p w14:paraId="56AB85A5" w14:textId="66552615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Title:</w:t>
      </w:r>
      <w:r w:rsidRPr="00067C61">
        <w:rPr>
          <w:b/>
        </w:rPr>
        <w:tab/>
      </w:r>
      <w:r w:rsidR="004F4BBA">
        <w:rPr>
          <w:b/>
        </w:rPr>
        <w:t xml:space="preserve">On </w:t>
      </w:r>
      <w:r w:rsidR="009D06CC">
        <w:rPr>
          <w:b/>
        </w:rPr>
        <w:t>matching transmissions to available resources</w:t>
      </w:r>
    </w:p>
    <w:p w14:paraId="0D32E023" w14:textId="70620ACE" w:rsidR="00067C61" w:rsidRPr="00067C61" w:rsidRDefault="00067C61" w:rsidP="00067C61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Agenda Item:</w:t>
      </w:r>
      <w:r w:rsidRPr="00067C61">
        <w:rPr>
          <w:b/>
        </w:rPr>
        <w:tab/>
      </w:r>
      <w:r w:rsidR="009D06CC">
        <w:rPr>
          <w:b/>
        </w:rPr>
        <w:t>7.3.5</w:t>
      </w:r>
    </w:p>
    <w:p w14:paraId="0650B70D" w14:textId="074F8EB7" w:rsidR="00E90E49" w:rsidRPr="00447DC9" w:rsidRDefault="00067C61" w:rsidP="00447DC9">
      <w:pPr>
        <w:tabs>
          <w:tab w:val="left" w:pos="1800"/>
          <w:tab w:val="right" w:pos="9360"/>
        </w:tabs>
        <w:spacing w:after="0"/>
        <w:textAlignment w:val="auto"/>
        <w:rPr>
          <w:b/>
        </w:rPr>
      </w:pPr>
      <w:r w:rsidRPr="00067C61">
        <w:rPr>
          <w:b/>
        </w:rPr>
        <w:t>Document for:</w:t>
      </w:r>
      <w:r w:rsidRPr="00067C61">
        <w:rPr>
          <w:b/>
        </w:rPr>
        <w:tab/>
        <w:t>Discussion and Decision</w:t>
      </w:r>
    </w:p>
    <w:p w14:paraId="7B55CC55" w14:textId="1E616CF8" w:rsidR="006C2717" w:rsidRDefault="007E0AAB" w:rsidP="00A0182A">
      <w:pPr>
        <w:pStyle w:val="Heading1"/>
      </w:pPr>
      <w:bookmarkStart w:id="1" w:name="_Ref178064866"/>
      <w:r>
        <w:t>Discus</w:t>
      </w:r>
      <w:r w:rsidR="00502C3A">
        <w:t>s</w:t>
      </w:r>
      <w:r>
        <w:t>ion</w:t>
      </w:r>
    </w:p>
    <w:p w14:paraId="346DF469" w14:textId="1E7163C1" w:rsidR="00AC703D" w:rsidRDefault="00A13431" w:rsidP="009D06CC">
      <w:r>
        <w:t xml:space="preserve">Already at an early point of </w:t>
      </w:r>
      <w:r w:rsidR="00AC703D">
        <w:t>3GPP NR discussion, the conc</w:t>
      </w:r>
      <w:r>
        <w:t xml:space="preserve">ept of “reserved resources” </w:t>
      </w:r>
      <w:r w:rsidR="00AC703D">
        <w:t>as a tool for forward compatibility</w:t>
      </w:r>
      <w:r>
        <w:t xml:space="preserve"> was agreed</w:t>
      </w:r>
      <w:r w:rsidR="00AC703D">
        <w:t xml:space="preserve">. The concept of reserved resources </w:t>
      </w:r>
      <w:r w:rsidR="005D2495">
        <w:t xml:space="preserve">for forward compatibility </w:t>
      </w:r>
      <w:r w:rsidR="00296BC8">
        <w:t xml:space="preserve">implies that a UE is configured </w:t>
      </w:r>
      <w:r w:rsidR="002773FA">
        <w:t>with a set of resources</w:t>
      </w:r>
      <w:r w:rsidR="00DA0F8A">
        <w:t xml:space="preserve"> </w:t>
      </w:r>
      <w:r w:rsidR="00296BC8">
        <w:t xml:space="preserve">on </w:t>
      </w:r>
      <w:r w:rsidR="005D2495">
        <w:t>which the UE should assume no downlink transmission</w:t>
      </w:r>
      <w:r w:rsidR="008F395F">
        <w:t xml:space="preserve"> (downlink reserved resources), alternatively</w:t>
      </w:r>
      <w:r w:rsidR="00DF05FD">
        <w:t xml:space="preserve"> on which the UE should not transm</w:t>
      </w:r>
      <w:r w:rsidR="005D2495">
        <w:t xml:space="preserve">it (uplink reserved resources) even though it is </w:t>
      </w:r>
      <w:r w:rsidR="004D593C">
        <w:t>configured/</w:t>
      </w:r>
      <w:r w:rsidR="005D2495">
        <w:t xml:space="preserve">scheduled for </w:t>
      </w:r>
      <w:r w:rsidR="00135D20">
        <w:t xml:space="preserve">reception (downlink) or </w:t>
      </w:r>
      <w:r w:rsidR="005D2495">
        <w:t xml:space="preserve">transmission </w:t>
      </w:r>
      <w:r w:rsidR="00135D20">
        <w:t>(uplink)</w:t>
      </w:r>
      <w:r w:rsidR="004D593C">
        <w:t xml:space="preserve"> </w:t>
      </w:r>
      <w:r w:rsidR="005D2495">
        <w:t xml:space="preserve">on the corresponding resources. </w:t>
      </w:r>
      <w:r w:rsidR="00815AA2">
        <w:t xml:space="preserve">In other words, the corresponding resources are configured to be unavailable </w:t>
      </w:r>
      <w:r w:rsidR="001026EA">
        <w:t>regard</w:t>
      </w:r>
      <w:r w:rsidR="004D593C">
        <w:t>less of any other configuration</w:t>
      </w:r>
      <w:r w:rsidR="001026EA">
        <w:t xml:space="preserve"> and</w:t>
      </w:r>
      <w:r w:rsidR="004D593C">
        <w:t>/or</w:t>
      </w:r>
      <w:r w:rsidR="001026EA">
        <w:t xml:space="preserve"> any scheduling assignments/grants provided to the UE</w:t>
      </w:r>
    </w:p>
    <w:p w14:paraId="4C928C70" w14:textId="2FA267CB" w:rsidR="002773FA" w:rsidRDefault="00296BC8" w:rsidP="009D06CC">
      <w:r>
        <w:t xml:space="preserve">More recently, similar functionality has been proposed as a tool </w:t>
      </w:r>
      <w:r w:rsidR="004D593C">
        <w:t>to enhance</w:t>
      </w:r>
      <w:r w:rsidR="002773FA">
        <w:t xml:space="preserve"> </w:t>
      </w:r>
      <w:r>
        <w:t xml:space="preserve">LTE/NR </w:t>
      </w:r>
      <w:r w:rsidR="002773FA">
        <w:t xml:space="preserve">spectrum </w:t>
      </w:r>
      <w:r>
        <w:t>co-existence [1]</w:t>
      </w:r>
      <w:r w:rsidR="00135D20">
        <w:rPr>
          <w:rStyle w:val="FootnoteReference"/>
        </w:rPr>
        <w:footnoteReference w:id="1"/>
      </w:r>
      <w:r>
        <w:t xml:space="preserve">. </w:t>
      </w:r>
      <w:r w:rsidR="005D2495">
        <w:t>According to the proposal</w:t>
      </w:r>
      <w:r w:rsidR="008F395F">
        <w:t xml:space="preserve"> in [1]</w:t>
      </w:r>
      <w:r w:rsidR="005D2495">
        <w:t xml:space="preserve">, an NR UE </w:t>
      </w:r>
      <w:r w:rsidR="00193DBE">
        <w:t>operating in</w:t>
      </w:r>
      <w:r>
        <w:t xml:space="preserve"> spectrum shared with LTE</w:t>
      </w:r>
      <w:r w:rsidR="008F395F">
        <w:t xml:space="preserve"> can be configured such that transmissions avoid </w:t>
      </w:r>
      <w:r>
        <w:t xml:space="preserve">resources used for </w:t>
      </w:r>
      <w:r w:rsidR="005D2495">
        <w:t xml:space="preserve">specific LTE physical signals </w:t>
      </w:r>
      <w:r w:rsidR="00135D20">
        <w:t>including</w:t>
      </w:r>
      <w:r w:rsidR="00027B62">
        <w:t xml:space="preserve"> </w:t>
      </w:r>
      <w:r w:rsidR="00135D20">
        <w:t>LTE CRS, LTE PSS/SSS and LTE SRS</w:t>
      </w:r>
      <w:r>
        <w:t>.</w:t>
      </w:r>
      <w:r w:rsidR="001026EA">
        <w:t xml:space="preserve"> In other words, the corresponding </w:t>
      </w:r>
      <w:r w:rsidR="004D593C">
        <w:t>resources are configured as</w:t>
      </w:r>
      <w:r w:rsidR="001026EA">
        <w:t xml:space="preserve"> unavailable regardl</w:t>
      </w:r>
      <w:r w:rsidR="008F395F">
        <w:t>ess of any other configuration</w:t>
      </w:r>
      <w:r w:rsidR="00193DBE">
        <w:t xml:space="preserve"> </w:t>
      </w:r>
      <w:r w:rsidR="001026EA">
        <w:t>and</w:t>
      </w:r>
      <w:r w:rsidR="004D593C">
        <w:t>/or</w:t>
      </w:r>
      <w:r w:rsidR="001026EA">
        <w:t xml:space="preserve"> any scheduling assignments/grants provided to the UE.</w:t>
      </w:r>
      <w:r>
        <w:t xml:space="preserve"> </w:t>
      </w:r>
      <w:r w:rsidR="005D2495">
        <w:t xml:space="preserve">It can </w:t>
      </w:r>
      <w:r w:rsidR="002773FA">
        <w:t xml:space="preserve">be noted that this </w:t>
      </w:r>
      <w:r w:rsidR="005D2495">
        <w:t xml:space="preserve">functionality </w:t>
      </w:r>
      <w:r w:rsidR="002773FA">
        <w:t xml:space="preserve">is very similar to the very basic functionality of NR PDSCH/PUSCH transmissions avoiding resources used for </w:t>
      </w:r>
      <w:r w:rsidR="005D2495">
        <w:t xml:space="preserve">transmission of specific NR physical signals such as </w:t>
      </w:r>
      <w:r w:rsidR="00135D20">
        <w:t>SS block, CSI-RS and SRS.</w:t>
      </w:r>
    </w:p>
    <w:p w14:paraId="443D88BE" w14:textId="4C5A5179" w:rsidR="00027B62" w:rsidRDefault="002773FA" w:rsidP="009D06CC">
      <w:r>
        <w:t>It has recently also been s</w:t>
      </w:r>
      <w:r w:rsidR="00027B62">
        <w:t>uggested that other functionality, such as the possibility for PDSCH transmission to d</w:t>
      </w:r>
      <w:r w:rsidR="008F395F">
        <w:t>ynamically use alternatively</w:t>
      </w:r>
      <w:r w:rsidR="00027B62">
        <w:t xml:space="preserve"> avoid downlink resources on which CORESETs are configured, could be seen as a similar functionality. It has therefore been suggested that these different functionalities should be </w:t>
      </w:r>
      <w:r w:rsidR="004D593C">
        <w:t>addressed</w:t>
      </w:r>
      <w:r w:rsidR="00027B62">
        <w:t xml:space="preserve"> by a single “rate-matching” concept.</w:t>
      </w:r>
    </w:p>
    <w:p w14:paraId="17D92D00" w14:textId="4D69E2EB" w:rsidR="00027B62" w:rsidRDefault="00027B62" w:rsidP="009D06CC">
      <w:r>
        <w:t>To summarize, at least the following</w:t>
      </w:r>
      <w:r w:rsidR="005D2495">
        <w:t xml:space="preserve"> scenari</w:t>
      </w:r>
      <w:r w:rsidR="004D593C">
        <w:t>os share</w:t>
      </w:r>
      <w:r w:rsidR="002773FA">
        <w:t xml:space="preserve"> at least some </w:t>
      </w:r>
      <w:r w:rsidR="005D2495">
        <w:t xml:space="preserve">common characteristic, namely </w:t>
      </w:r>
      <w:r w:rsidR="001026EA">
        <w:t>the configurable unavailability (at least for PDSCH/PUSCH transmission) of</w:t>
      </w:r>
      <w:r w:rsidR="005D2495">
        <w:t xml:space="preserve"> </w:t>
      </w:r>
      <w:r w:rsidR="001026EA">
        <w:t xml:space="preserve">a </w:t>
      </w:r>
      <w:r w:rsidR="00193DBE">
        <w:t>sub</w:t>
      </w:r>
      <w:r w:rsidR="001026EA">
        <w:t xml:space="preserve">set of </w:t>
      </w:r>
      <w:r w:rsidR="00193DBE">
        <w:t xml:space="preserve">the </w:t>
      </w:r>
      <w:r w:rsidR="001026EA">
        <w:t>resources</w:t>
      </w:r>
      <w:r w:rsidR="00193DBE">
        <w:t xml:space="preserve"> configured/scheduled for transmission</w:t>
      </w:r>
      <w:r w:rsidR="001026EA">
        <w:t>:</w:t>
      </w:r>
    </w:p>
    <w:p w14:paraId="21953B56" w14:textId="68183C27" w:rsidR="009D06CC" w:rsidRDefault="009D06CC" w:rsidP="009D06CC">
      <w:pPr>
        <w:pStyle w:val="ListParagraph"/>
        <w:numPr>
          <w:ilvl w:val="0"/>
          <w:numId w:val="35"/>
        </w:numPr>
      </w:pPr>
      <w:r>
        <w:t xml:space="preserve">Certain resources are unavailable because they </w:t>
      </w:r>
      <w:r w:rsidR="00D373E8">
        <w:t>are se</w:t>
      </w:r>
      <w:r w:rsidR="005D2495">
        <w:t>mi-statically reserved for specific</w:t>
      </w:r>
      <w:r w:rsidR="00D373E8">
        <w:t xml:space="preserve"> </w:t>
      </w:r>
      <w:r>
        <w:t xml:space="preserve">NR downlink </w:t>
      </w:r>
      <w:r w:rsidR="008F395F">
        <w:t xml:space="preserve">or </w:t>
      </w:r>
      <w:r w:rsidR="00D373E8">
        <w:t xml:space="preserve">uplink </w:t>
      </w:r>
      <w:r>
        <w:t>physical s</w:t>
      </w:r>
      <w:r w:rsidR="00135D20">
        <w:t>ignals such as SSBlock, CSI-RS and SRS.</w:t>
      </w:r>
    </w:p>
    <w:p w14:paraId="61737B3C" w14:textId="1B87B29A" w:rsidR="00E7404C" w:rsidRDefault="00E7404C" w:rsidP="00E7404C">
      <w:pPr>
        <w:pStyle w:val="ListParagraph"/>
        <w:numPr>
          <w:ilvl w:val="0"/>
          <w:numId w:val="35"/>
        </w:numPr>
      </w:pPr>
      <w:r>
        <w:t>Certain resources are unavailable because they are configured as “reserved resources for forward compatibility”</w:t>
      </w:r>
    </w:p>
    <w:p w14:paraId="0D01516F" w14:textId="2651AC09" w:rsidR="00E7404C" w:rsidRDefault="002773FA" w:rsidP="00E7404C">
      <w:pPr>
        <w:pStyle w:val="ListParagraph"/>
        <w:numPr>
          <w:ilvl w:val="0"/>
          <w:numId w:val="35"/>
        </w:numPr>
      </w:pPr>
      <w:r>
        <w:t xml:space="preserve">In an LTE/NR co-existence scenario, certain </w:t>
      </w:r>
      <w:r w:rsidR="009D06CC">
        <w:t xml:space="preserve">resources are unavailable because they </w:t>
      </w:r>
      <w:r w:rsidR="001026EA">
        <w:t xml:space="preserve">are </w:t>
      </w:r>
      <w:r w:rsidR="00D373E8">
        <w:t xml:space="preserve">semi-statically reserved for specific LTE </w:t>
      </w:r>
      <w:r w:rsidR="008F395F">
        <w:t xml:space="preserve">downlink or uplink </w:t>
      </w:r>
      <w:r w:rsidR="00D373E8">
        <w:t xml:space="preserve">physical signals </w:t>
      </w:r>
    </w:p>
    <w:p w14:paraId="50589CA5" w14:textId="75F4BA75" w:rsidR="00E7404C" w:rsidRDefault="00E7404C" w:rsidP="00E7404C">
      <w:pPr>
        <w:pStyle w:val="ListParagraph"/>
        <w:numPr>
          <w:ilvl w:val="0"/>
          <w:numId w:val="35"/>
        </w:numPr>
      </w:pPr>
      <w:r>
        <w:t>Downlink resources corresponding to configured CORESETS may be available/non-available depending to the instantaneous transmission status of PDCCH.</w:t>
      </w:r>
    </w:p>
    <w:p w14:paraId="67726B87" w14:textId="37F79913" w:rsidR="0053592F" w:rsidRPr="00E7404C" w:rsidRDefault="002773FA" w:rsidP="00E7404C">
      <w:pPr>
        <w:rPr>
          <w:b/>
        </w:rPr>
      </w:pPr>
      <w:r>
        <w:t>Although these scenarios</w:t>
      </w:r>
      <w:r w:rsidR="00E7404C">
        <w:t xml:space="preserve"> share </w:t>
      </w:r>
      <w:r>
        <w:t>some characteris</w:t>
      </w:r>
      <w:r w:rsidR="00135D20">
        <w:t>tic</w:t>
      </w:r>
      <w:r>
        <w:t xml:space="preserve"> they</w:t>
      </w:r>
      <w:r w:rsidR="008027FB">
        <w:t xml:space="preserve"> </w:t>
      </w:r>
      <w:r w:rsidR="00E7404C">
        <w:t>also</w:t>
      </w:r>
      <w:r w:rsidR="00913DDD">
        <w:t xml:space="preserve"> </w:t>
      </w:r>
      <w:r w:rsidR="00E7404C">
        <w:t xml:space="preserve">differ in several </w:t>
      </w:r>
      <w:r w:rsidR="00135D20">
        <w:t>respects</w:t>
      </w:r>
    </w:p>
    <w:p w14:paraId="0C84C36F" w14:textId="02B45F6A" w:rsidR="008027FB" w:rsidRPr="008027FB" w:rsidRDefault="0020298E" w:rsidP="008027FB">
      <w:pPr>
        <w:pStyle w:val="ListParagraph"/>
        <w:numPr>
          <w:ilvl w:val="0"/>
          <w:numId w:val="36"/>
        </w:numPr>
      </w:pPr>
      <w:r>
        <w:t>The different scenario</w:t>
      </w:r>
      <w:r w:rsidR="00E7404C">
        <w:t>s</w:t>
      </w:r>
      <w:r w:rsidR="008027FB" w:rsidRPr="008027FB">
        <w:t xml:space="preserve"> differ in terms of whether the unavailability of resources is semi-static </w:t>
      </w:r>
      <w:r w:rsidR="00913DDD">
        <w:t>(</w:t>
      </w:r>
      <w:r w:rsidR="00E7404C">
        <w:t>at least</w:t>
      </w:r>
      <w:r w:rsidR="00913DDD">
        <w:t xml:space="preserve"> scenario 1 and 3) </w:t>
      </w:r>
      <w:r w:rsidR="002773FA">
        <w:t>or</w:t>
      </w:r>
      <w:r w:rsidR="00E7404C">
        <w:t xml:space="preserve"> will vary</w:t>
      </w:r>
      <w:r w:rsidR="008027FB" w:rsidRPr="008027FB">
        <w:t xml:space="preserve"> dynamically </w:t>
      </w:r>
      <w:r w:rsidR="00E7404C">
        <w:t>(at least scenario 4)</w:t>
      </w:r>
      <w:r w:rsidR="002773FA">
        <w:t xml:space="preserve">. </w:t>
      </w:r>
    </w:p>
    <w:p w14:paraId="56D18E92" w14:textId="3ECEECDC" w:rsidR="0053592F" w:rsidRPr="008027FB" w:rsidRDefault="008027FB" w:rsidP="008027FB">
      <w:pPr>
        <w:pStyle w:val="ListParagraph"/>
        <w:numPr>
          <w:ilvl w:val="0"/>
          <w:numId w:val="36"/>
        </w:numPr>
      </w:pPr>
      <w:r>
        <w:t>T</w:t>
      </w:r>
      <w:r w:rsidR="00E7404C">
        <w:t xml:space="preserve">he different scenarios differ in terms of the structure of the </w:t>
      </w:r>
      <w:r w:rsidR="0053592F" w:rsidRPr="008027FB">
        <w:t xml:space="preserve">unavailable </w:t>
      </w:r>
      <w:r w:rsidR="002773FA">
        <w:t>set of resources</w:t>
      </w:r>
    </w:p>
    <w:p w14:paraId="563C7455" w14:textId="6D795158" w:rsidR="0020298E" w:rsidRDefault="00E7404C" w:rsidP="0020298E">
      <w:pPr>
        <w:pStyle w:val="ListParagraph"/>
        <w:numPr>
          <w:ilvl w:val="1"/>
          <w:numId w:val="36"/>
        </w:numPr>
      </w:pPr>
      <w:r>
        <w:t xml:space="preserve">For scenario 1 and 3 </w:t>
      </w:r>
      <w:r w:rsidR="002773FA">
        <w:t>an</w:t>
      </w:r>
      <w:r w:rsidR="0020298E" w:rsidRPr="008027FB">
        <w:t xml:space="preserve"> unavailable </w:t>
      </w:r>
      <w:r>
        <w:t xml:space="preserve">resource </w:t>
      </w:r>
      <w:r w:rsidR="002773FA">
        <w:t xml:space="preserve">set will have </w:t>
      </w:r>
      <w:r w:rsidR="001026EA">
        <w:t xml:space="preserve">an </w:t>
      </w:r>
      <w:r w:rsidR="0020298E" w:rsidRPr="008027FB">
        <w:t>RE-level structure given by the structure of th</w:t>
      </w:r>
      <w:r w:rsidR="002773FA">
        <w:t>e signal</w:t>
      </w:r>
      <w:r w:rsidR="0020298E">
        <w:t xml:space="preserve"> for which the unavail</w:t>
      </w:r>
      <w:r w:rsidR="00913DDD">
        <w:t>a</w:t>
      </w:r>
      <w:r w:rsidR="0020298E">
        <w:t>b</w:t>
      </w:r>
      <w:r w:rsidR="0020298E" w:rsidRPr="008027FB">
        <w:t>le reso</w:t>
      </w:r>
      <w:r w:rsidR="00913DDD">
        <w:t>ur</w:t>
      </w:r>
      <w:r w:rsidR="002773FA">
        <w:t>ce set is</w:t>
      </w:r>
      <w:r w:rsidR="0020298E" w:rsidRPr="008027FB">
        <w:t xml:space="preserve"> reserved</w:t>
      </w:r>
      <w:r w:rsidR="0020298E">
        <w:t xml:space="preserve"> </w:t>
      </w:r>
      <w:r w:rsidR="001F0E66">
        <w:t xml:space="preserve">(NR SS Block, CSI-RS, SRS, etc in case of scenario 1, LTE </w:t>
      </w:r>
      <w:r w:rsidR="00A30893">
        <w:t>S</w:t>
      </w:r>
      <w:r w:rsidR="001F0E66">
        <w:t>SS/P</w:t>
      </w:r>
      <w:r w:rsidR="00A30893">
        <w:t>S</w:t>
      </w:r>
      <w:r w:rsidR="001F0E66">
        <w:t>S, CSI-RS, SRS, etc. in case of scenario 3</w:t>
      </w:r>
    </w:p>
    <w:p w14:paraId="360E2096" w14:textId="7B344700" w:rsidR="00E7404C" w:rsidRPr="008027FB" w:rsidRDefault="008F395F" w:rsidP="0020298E">
      <w:pPr>
        <w:pStyle w:val="ListParagraph"/>
        <w:numPr>
          <w:ilvl w:val="1"/>
          <w:numId w:val="36"/>
        </w:numPr>
      </w:pPr>
      <w:r>
        <w:t>For scenario 4, an</w:t>
      </w:r>
      <w:r w:rsidR="00E7404C">
        <w:t xml:space="preserve"> unavailable resource </w:t>
      </w:r>
      <w:r w:rsidR="002773FA">
        <w:t xml:space="preserve">set </w:t>
      </w:r>
      <w:r w:rsidR="00E7404C">
        <w:t xml:space="preserve">should have a structure matching </w:t>
      </w:r>
      <w:r w:rsidR="00193DBE">
        <w:t xml:space="preserve">the structure of </w:t>
      </w:r>
      <w:r w:rsidR="00E7404C">
        <w:t>NR CORESETs</w:t>
      </w:r>
    </w:p>
    <w:p w14:paraId="6060E0A5" w14:textId="3D96EEE0" w:rsidR="0053592F" w:rsidRPr="008027FB" w:rsidRDefault="008F395F" w:rsidP="008027FB">
      <w:pPr>
        <w:pStyle w:val="ListParagraph"/>
        <w:numPr>
          <w:ilvl w:val="1"/>
          <w:numId w:val="36"/>
        </w:numPr>
      </w:pPr>
      <w:r>
        <w:t>For scenario 2 and</w:t>
      </w:r>
      <w:r w:rsidR="00E7404C">
        <w:t xml:space="preserve"> unavailable </w:t>
      </w:r>
      <w:r w:rsidR="001F0E66">
        <w:t>resource set</w:t>
      </w:r>
      <w:r w:rsidR="00E7404C">
        <w:t xml:space="preserve"> should have a </w:t>
      </w:r>
      <w:r w:rsidR="0020298E">
        <w:t xml:space="preserve">flexible structure </w:t>
      </w:r>
      <w:r w:rsidR="001F0E66">
        <w:t xml:space="preserve">to enable </w:t>
      </w:r>
      <w:r>
        <w:t xml:space="preserve">good </w:t>
      </w:r>
      <w:r w:rsidR="004D593C">
        <w:t xml:space="preserve">matching to </w:t>
      </w:r>
      <w:r w:rsidR="00E7404C">
        <w:t xml:space="preserve">future </w:t>
      </w:r>
      <w:r w:rsidR="002773FA">
        <w:t xml:space="preserve">still </w:t>
      </w:r>
      <w:r w:rsidR="004D593C">
        <w:t>unknown needs</w:t>
      </w:r>
      <w:r w:rsidR="001F0E66">
        <w:t xml:space="preserve">. </w:t>
      </w:r>
    </w:p>
    <w:p w14:paraId="6BD43A30" w14:textId="24D820BC" w:rsidR="00E7404C" w:rsidRPr="008027FB" w:rsidRDefault="008027FB" w:rsidP="00E7404C">
      <w:pPr>
        <w:pStyle w:val="ListParagraph"/>
        <w:numPr>
          <w:ilvl w:val="0"/>
          <w:numId w:val="36"/>
        </w:numPr>
      </w:pPr>
      <w:r>
        <w:t>The different scenarios</w:t>
      </w:r>
      <w:r w:rsidR="00E7404C">
        <w:t xml:space="preserve"> </w:t>
      </w:r>
      <w:r w:rsidR="00913DDD">
        <w:t xml:space="preserve">may </w:t>
      </w:r>
      <w:r w:rsidR="001F0E66">
        <w:t>differ in what</w:t>
      </w:r>
      <w:r w:rsidR="00E7404C">
        <w:t xml:space="preserve"> way the</w:t>
      </w:r>
      <w:r w:rsidR="001F0E66">
        <w:t xml:space="preserve"> UE</w:t>
      </w:r>
      <w:r w:rsidR="004D593C">
        <w:t xml:space="preserve"> is provided with </w:t>
      </w:r>
      <w:r w:rsidR="002773FA">
        <w:t xml:space="preserve">the structure of the </w:t>
      </w:r>
      <w:r w:rsidR="004D593C">
        <w:t>set of unavailable resources</w:t>
      </w:r>
      <w:r w:rsidR="00E7404C">
        <w:t xml:space="preserve">. </w:t>
      </w:r>
    </w:p>
    <w:p w14:paraId="7A65FF23" w14:textId="394D09CB" w:rsidR="002773FA" w:rsidRPr="008027FB" w:rsidRDefault="001F0E66" w:rsidP="002773FA">
      <w:pPr>
        <w:pStyle w:val="ListParagraph"/>
        <w:numPr>
          <w:ilvl w:val="1"/>
          <w:numId w:val="36"/>
        </w:numPr>
      </w:pPr>
      <w:r>
        <w:t>For scenar</w:t>
      </w:r>
      <w:r w:rsidR="008F395F">
        <w:t>io 1 and 3, the structure of an</w:t>
      </w:r>
      <w:r>
        <w:t xml:space="preserve"> unavailable resource </w:t>
      </w:r>
      <w:r w:rsidR="004D593C">
        <w:t xml:space="preserve">set </w:t>
      </w:r>
      <w:r w:rsidR="00E7404C">
        <w:t xml:space="preserve">can be indirectly </w:t>
      </w:r>
      <w:r>
        <w:t>provide</w:t>
      </w:r>
      <w:r w:rsidR="004D593C">
        <w:t>d</w:t>
      </w:r>
      <w:r>
        <w:t xml:space="preserve"> </w:t>
      </w:r>
      <w:r w:rsidR="002773FA">
        <w:t xml:space="preserve">by providing </w:t>
      </w:r>
      <w:r>
        <w:t xml:space="preserve">the UE with </w:t>
      </w:r>
      <w:r w:rsidR="002773FA">
        <w:t xml:space="preserve">the configuration of the physical signal for which the </w:t>
      </w:r>
      <w:r w:rsidR="004D593C">
        <w:t>resource set is intended to be used</w:t>
      </w:r>
    </w:p>
    <w:p w14:paraId="1BE06FE7" w14:textId="6EF2F4D9" w:rsidR="008F395F" w:rsidRPr="008027FB" w:rsidRDefault="008F395F" w:rsidP="008F395F">
      <w:pPr>
        <w:pStyle w:val="ListParagraph"/>
        <w:numPr>
          <w:ilvl w:val="1"/>
          <w:numId w:val="36"/>
        </w:numPr>
      </w:pPr>
      <w:r>
        <w:lastRenderedPageBreak/>
        <w:t>For scenario 4, the structure of an unavailable resource set can be indirectly provided, by providing the UE with the configuration of the corresponding CORESET(s)</w:t>
      </w:r>
    </w:p>
    <w:p w14:paraId="1D0E3891" w14:textId="10096F13" w:rsidR="0053592F" w:rsidRDefault="00E7404C" w:rsidP="008027FB">
      <w:pPr>
        <w:pStyle w:val="ListParagraph"/>
        <w:numPr>
          <w:ilvl w:val="1"/>
          <w:numId w:val="36"/>
        </w:numPr>
      </w:pPr>
      <w:r>
        <w:t>For sce</w:t>
      </w:r>
      <w:r w:rsidR="004D593C">
        <w:t>nario 2, the s</w:t>
      </w:r>
      <w:r w:rsidR="008F395F">
        <w:t>tructure of an</w:t>
      </w:r>
      <w:r w:rsidR="004D593C">
        <w:t xml:space="preserve"> </w:t>
      </w:r>
      <w:r w:rsidR="001F0E66">
        <w:t>unavailable resource</w:t>
      </w:r>
      <w:r w:rsidR="004D593C">
        <w:t xml:space="preserve"> set</w:t>
      </w:r>
      <w:r w:rsidR="001F0E66">
        <w:t xml:space="preserve"> must be </w:t>
      </w:r>
      <w:r w:rsidR="008F395F">
        <w:t>explicitly signaled</w:t>
      </w:r>
    </w:p>
    <w:p w14:paraId="34241818" w14:textId="1AD98853" w:rsidR="00A76250" w:rsidRDefault="00193DBE" w:rsidP="0053592F">
      <w:r>
        <w:t xml:space="preserve">Once again, it can be observed </w:t>
      </w:r>
      <w:r w:rsidR="00A76250">
        <w:t>that</w:t>
      </w:r>
      <w:r w:rsidR="00135D20">
        <w:t xml:space="preserve"> </w:t>
      </w:r>
      <w:r w:rsidR="00A76250">
        <w:t xml:space="preserve">scenario 1 and 3 are </w:t>
      </w:r>
      <w:r w:rsidR="00135D20">
        <w:t xml:space="preserve">indeed </w:t>
      </w:r>
      <w:r w:rsidR="00A76250">
        <w:t>very similar.</w:t>
      </w:r>
      <w:r w:rsidR="00913DDD">
        <w:t xml:space="preserve"> </w:t>
      </w:r>
      <w:r w:rsidR="00A76250">
        <w:t xml:space="preserve"> T</w:t>
      </w:r>
      <w:r w:rsidR="00913DDD">
        <w:t xml:space="preserve">he difference is </w:t>
      </w:r>
      <w:r w:rsidR="0020298E">
        <w:t>that, for scenario 1, resources are una</w:t>
      </w:r>
      <w:r w:rsidR="004D593C">
        <w:t xml:space="preserve">vailable due </w:t>
      </w:r>
      <w:r w:rsidR="00135D20">
        <w:t xml:space="preserve">to </w:t>
      </w:r>
      <w:r w:rsidR="004D593C">
        <w:t xml:space="preserve">them being </w:t>
      </w:r>
      <w:r w:rsidR="0020298E">
        <w:t>reserved for NR-internal physical signals while, for scenario 3, resources are unavailable</w:t>
      </w:r>
      <w:r w:rsidR="00135D20">
        <w:t xml:space="preserve"> due to them being </w:t>
      </w:r>
      <w:r w:rsidR="0020298E">
        <w:t>reserved for LTE physical signals.</w:t>
      </w:r>
      <w:r w:rsidR="00A76250">
        <w:t xml:space="preserve"> </w:t>
      </w:r>
      <w:r w:rsidR="001F0E66">
        <w:t xml:space="preserve">Support for scenario 3 should thus not provide any substantial additional UE complexity. </w:t>
      </w:r>
      <w:r w:rsidR="00A76250">
        <w:t>Based on this, we belie</w:t>
      </w:r>
      <w:r w:rsidR="001F0E66">
        <w:t>ve that support for scenario 3</w:t>
      </w:r>
      <w:r w:rsidR="00A76250">
        <w:t>, is well justified.</w:t>
      </w:r>
    </w:p>
    <w:p w14:paraId="7A9BCDE7" w14:textId="6232A0FE" w:rsidR="00B209B7" w:rsidRDefault="00B209B7" w:rsidP="001026EA">
      <w:pPr>
        <w:tabs>
          <w:tab w:val="left" w:pos="1276"/>
        </w:tabs>
        <w:ind w:left="1276" w:hanging="1276"/>
        <w:rPr>
          <w:b/>
        </w:rPr>
      </w:pPr>
      <w:r w:rsidRPr="00B209B7">
        <w:rPr>
          <w:b/>
        </w:rPr>
        <w:t>Proposal</w:t>
      </w:r>
      <w:r w:rsidR="001026EA">
        <w:rPr>
          <w:b/>
        </w:rPr>
        <w:t xml:space="preserve"> 1</w:t>
      </w:r>
      <w:r w:rsidRPr="00B209B7">
        <w:rPr>
          <w:b/>
        </w:rPr>
        <w:t>:</w:t>
      </w:r>
      <w:r w:rsidR="001026EA">
        <w:rPr>
          <w:b/>
        </w:rPr>
        <w:tab/>
      </w:r>
      <w:r w:rsidRPr="001026EA">
        <w:rPr>
          <w:b/>
        </w:rPr>
        <w:t xml:space="preserve">An NR device operating in spectrum shared by LTE can be configured with </w:t>
      </w:r>
      <w:r w:rsidR="000F1A1E">
        <w:rPr>
          <w:b/>
        </w:rPr>
        <w:t xml:space="preserve">resource sets specifically matching, </w:t>
      </w:r>
      <w:r w:rsidRPr="001026EA">
        <w:rPr>
          <w:b/>
        </w:rPr>
        <w:t xml:space="preserve">on an RE-level, </w:t>
      </w:r>
      <w:r w:rsidR="000F1A1E">
        <w:rPr>
          <w:b/>
        </w:rPr>
        <w:t xml:space="preserve">specific </w:t>
      </w:r>
      <w:r w:rsidRPr="001026EA">
        <w:rPr>
          <w:b/>
        </w:rPr>
        <w:t xml:space="preserve">semi-static LTE downlink and uplink physical signals. The NR UE </w:t>
      </w:r>
      <w:r w:rsidR="000F1A1E">
        <w:rPr>
          <w:b/>
        </w:rPr>
        <w:t xml:space="preserve">should avoid such resources in the same way as an NR UE would avoid resources used by different NR physical signals. </w:t>
      </w:r>
    </w:p>
    <w:p w14:paraId="19EE529C" w14:textId="77777777" w:rsidR="00193DBE" w:rsidRDefault="00193DBE" w:rsidP="001026EA">
      <w:pPr>
        <w:tabs>
          <w:tab w:val="left" w:pos="1276"/>
        </w:tabs>
        <w:ind w:left="1276" w:hanging="1276"/>
      </w:pPr>
    </w:p>
    <w:p w14:paraId="419FCD80" w14:textId="0F0BCEC0" w:rsidR="00A76250" w:rsidRDefault="00193DBE" w:rsidP="003C0B64">
      <w:r>
        <w:t>In general, t</w:t>
      </w:r>
      <w:r w:rsidR="00A76250">
        <w:t>here are two alternative</w:t>
      </w:r>
      <w:r w:rsidR="001026EA">
        <w:t>s</w:t>
      </w:r>
      <w:r w:rsidR="00A76250">
        <w:t xml:space="preserve"> in terms of how to avoid transmission in unavailable resources.</w:t>
      </w:r>
    </w:p>
    <w:p w14:paraId="63A579A2" w14:textId="64B34990" w:rsidR="00A76250" w:rsidRDefault="001026EA" w:rsidP="00A76250">
      <w:pPr>
        <w:pStyle w:val="ListParagraph"/>
        <w:numPr>
          <w:ilvl w:val="0"/>
          <w:numId w:val="36"/>
        </w:numPr>
      </w:pPr>
      <w:r>
        <w:t xml:space="preserve">Rate matching: </w:t>
      </w:r>
      <w:r>
        <w:br/>
        <w:t>T</w:t>
      </w:r>
      <w:r w:rsidR="00A76250">
        <w:t xml:space="preserve">he unavailable resources are not included when rate matching the </w:t>
      </w:r>
      <w:r w:rsidR="005358A6">
        <w:t>coded transport block(s)</w:t>
      </w:r>
      <w:r>
        <w:t xml:space="preserve"> to the </w:t>
      </w:r>
      <w:r w:rsidR="005358A6">
        <w:t xml:space="preserve">assigned </w:t>
      </w:r>
      <w:r>
        <w:t xml:space="preserve">physical </w:t>
      </w:r>
      <w:r w:rsidR="005358A6">
        <w:t>resou</w:t>
      </w:r>
      <w:r>
        <w:t>rce</w:t>
      </w:r>
      <w:r w:rsidR="00A76250">
        <w:t>. The rate-matched physical channel, after data modulation and precoding</w:t>
      </w:r>
      <w:r w:rsidR="000F1A1E">
        <w:t>,</w:t>
      </w:r>
      <w:r w:rsidR="008F395F">
        <w:t xml:space="preserve"> can then be directly mapped</w:t>
      </w:r>
      <w:r w:rsidR="00A76250">
        <w:t xml:space="preserve"> t</w:t>
      </w:r>
      <w:r w:rsidR="005358A6">
        <w:t xml:space="preserve">o the </w:t>
      </w:r>
      <w:r w:rsidR="00135D20">
        <w:t xml:space="preserve">assigned resource </w:t>
      </w:r>
      <w:r w:rsidR="005358A6">
        <w:t>not incl</w:t>
      </w:r>
      <w:r w:rsidR="00135D20">
        <w:t>uding the unavailable resources</w:t>
      </w:r>
    </w:p>
    <w:p w14:paraId="37EE65C0" w14:textId="60516C88" w:rsidR="00A76250" w:rsidRDefault="005358A6" w:rsidP="00A76250">
      <w:pPr>
        <w:pStyle w:val="ListParagraph"/>
        <w:numPr>
          <w:ilvl w:val="0"/>
          <w:numId w:val="36"/>
        </w:numPr>
      </w:pPr>
      <w:r>
        <w:t>Puncturing:</w:t>
      </w:r>
      <w:r>
        <w:br/>
        <w:t>T</w:t>
      </w:r>
      <w:r w:rsidR="00A76250">
        <w:t>he unavailable resources are included when ra</w:t>
      </w:r>
      <w:r>
        <w:t>te matching the coded transport block(s) to the physical resource</w:t>
      </w:r>
      <w:r w:rsidR="00A76250">
        <w:t>. The rate matched physical channel is</w:t>
      </w:r>
      <w:r>
        <w:t xml:space="preserve"> then mapped to the assigned set of </w:t>
      </w:r>
      <w:r w:rsidR="00135D20">
        <w:t>resources</w:t>
      </w:r>
      <w:r w:rsidR="00A76250">
        <w:t xml:space="preserve"> with</w:t>
      </w:r>
      <w:r w:rsidR="00135D20">
        <w:t xml:space="preserve"> the unavailable resources </w:t>
      </w:r>
      <w:r w:rsidR="00A76250">
        <w:t xml:space="preserve">being punctured. </w:t>
      </w:r>
    </w:p>
    <w:p w14:paraId="12843141" w14:textId="352510F6" w:rsidR="000F1A1E" w:rsidRDefault="000F1A1E" w:rsidP="005358A6">
      <w:r>
        <w:t>Some observations:</w:t>
      </w:r>
    </w:p>
    <w:p w14:paraId="35D44BB1" w14:textId="77777777" w:rsidR="000F1A1E" w:rsidRDefault="005358A6" w:rsidP="00A76250">
      <w:pPr>
        <w:pStyle w:val="ListParagraph"/>
        <w:numPr>
          <w:ilvl w:val="0"/>
          <w:numId w:val="36"/>
        </w:numPr>
      </w:pPr>
      <w:r>
        <w:t xml:space="preserve">The </w:t>
      </w:r>
      <w:r w:rsidR="000F1A1E">
        <w:t>rate matching approach is</w:t>
      </w:r>
      <w:r>
        <w:t xml:space="preserve"> preferred from a performance point-of-view, although the difference in performance should small for low channel-coding rates. </w:t>
      </w:r>
    </w:p>
    <w:p w14:paraId="0F8731BD" w14:textId="2C20CACA" w:rsidR="000F1A1E" w:rsidRDefault="00135D20" w:rsidP="00A76250">
      <w:pPr>
        <w:pStyle w:val="ListParagraph"/>
        <w:numPr>
          <w:ilvl w:val="0"/>
          <w:numId w:val="36"/>
        </w:numPr>
      </w:pPr>
      <w:r>
        <w:t>R</w:t>
      </w:r>
      <w:r w:rsidR="009F2927">
        <w:t xml:space="preserve">ate matching is only </w:t>
      </w:r>
      <w:r w:rsidR="005358A6">
        <w:t>applicable to</w:t>
      </w:r>
      <w:r w:rsidR="009F2927">
        <w:t xml:space="preserve"> channel-coded physical channels. In cont</w:t>
      </w:r>
      <w:r w:rsidR="005358A6">
        <w:t>rast puncturing can also be applied</w:t>
      </w:r>
      <w:r w:rsidR="009F2927">
        <w:t xml:space="preserve"> for different t</w:t>
      </w:r>
      <w:r w:rsidR="005358A6">
        <w:t>ypes of ph</w:t>
      </w:r>
      <w:r>
        <w:t>ysical signals if applicable</w:t>
      </w:r>
      <w:r w:rsidR="005358A6">
        <w:t xml:space="preserve"> </w:t>
      </w:r>
    </w:p>
    <w:p w14:paraId="317D488C" w14:textId="2FF82405" w:rsidR="009F2927" w:rsidRDefault="000F1A1E" w:rsidP="00A76250">
      <w:pPr>
        <w:pStyle w:val="ListParagraph"/>
        <w:numPr>
          <w:ilvl w:val="0"/>
          <w:numId w:val="36"/>
        </w:numPr>
      </w:pPr>
      <w:r>
        <w:t>D</w:t>
      </w:r>
      <w:r w:rsidR="00135D20">
        <w:t>ownlink</w:t>
      </w:r>
      <w:r w:rsidR="009F2927">
        <w:t xml:space="preserve"> punctur</w:t>
      </w:r>
      <w:r w:rsidR="00135D20">
        <w:t>ing can</w:t>
      </w:r>
      <w:r>
        <w:t xml:space="preserve"> be transparent to </w:t>
      </w:r>
      <w:r w:rsidR="00135D20">
        <w:t>the UE, albeit with a negative impact on performance. This can be used</w:t>
      </w:r>
      <w:r w:rsidR="009F2927">
        <w:t xml:space="preserve">, for example if there is a need to reserve resources corresponding to signals and channels used by a UE before it can be properly configured. </w:t>
      </w:r>
    </w:p>
    <w:p w14:paraId="180CC3A3" w14:textId="73F20EBC" w:rsidR="009F2927" w:rsidRDefault="000F1A1E" w:rsidP="009F2927">
      <w:r>
        <w:t>Based on this,</w:t>
      </w:r>
      <w:r w:rsidR="009F2927">
        <w:t xml:space="preserve"> we propose the following for all scenarios above:</w:t>
      </w:r>
    </w:p>
    <w:p w14:paraId="2B722BB0" w14:textId="054B792E" w:rsidR="009F2927" w:rsidRPr="005358A6" w:rsidRDefault="009F2927" w:rsidP="005358A6">
      <w:pPr>
        <w:tabs>
          <w:tab w:val="left" w:pos="1276"/>
        </w:tabs>
        <w:ind w:left="1276" w:hanging="1276"/>
        <w:rPr>
          <w:b/>
        </w:rPr>
      </w:pPr>
      <w:r w:rsidRPr="005358A6">
        <w:rPr>
          <w:b/>
        </w:rPr>
        <w:t>Proposal</w:t>
      </w:r>
      <w:r w:rsidR="005358A6" w:rsidRPr="005358A6">
        <w:rPr>
          <w:b/>
        </w:rPr>
        <w:t xml:space="preserve"> 2</w:t>
      </w:r>
      <w:r w:rsidRPr="005358A6">
        <w:rPr>
          <w:b/>
        </w:rPr>
        <w:t>:</w:t>
      </w:r>
      <w:r w:rsidR="005358A6" w:rsidRPr="005358A6">
        <w:rPr>
          <w:b/>
        </w:rPr>
        <w:t xml:space="preserve"> </w:t>
      </w:r>
      <w:r w:rsidR="005358A6" w:rsidRPr="005358A6">
        <w:rPr>
          <w:b/>
        </w:rPr>
        <w:tab/>
      </w:r>
      <w:r w:rsidRPr="005358A6">
        <w:rPr>
          <w:b/>
        </w:rPr>
        <w:t>In case of unavailable resources:</w:t>
      </w:r>
    </w:p>
    <w:p w14:paraId="5A94010F" w14:textId="77777777" w:rsidR="009F2927" w:rsidRPr="005358A6" w:rsidRDefault="009F2927" w:rsidP="00135D20">
      <w:pPr>
        <w:pStyle w:val="ListParagraph"/>
        <w:numPr>
          <w:ilvl w:val="0"/>
          <w:numId w:val="36"/>
        </w:numPr>
        <w:tabs>
          <w:tab w:val="left" w:pos="1985"/>
        </w:tabs>
        <w:ind w:left="1701" w:hanging="283"/>
        <w:rPr>
          <w:b/>
        </w:rPr>
      </w:pPr>
      <w:r w:rsidRPr="005358A6">
        <w:rPr>
          <w:b/>
        </w:rPr>
        <w:t>PDSCH and PUSCH are rate matched around the unavailable resources</w:t>
      </w:r>
    </w:p>
    <w:p w14:paraId="62F3AEB8" w14:textId="4123DC27" w:rsidR="00135D20" w:rsidRPr="00135D20" w:rsidRDefault="009F2927" w:rsidP="00135D20">
      <w:pPr>
        <w:pStyle w:val="ListParagraph"/>
        <w:numPr>
          <w:ilvl w:val="0"/>
          <w:numId w:val="36"/>
        </w:numPr>
        <w:tabs>
          <w:tab w:val="left" w:pos="1985"/>
        </w:tabs>
        <w:ind w:left="1701" w:hanging="283"/>
        <w:rPr>
          <w:b/>
        </w:rPr>
      </w:pPr>
      <w:r w:rsidRPr="005358A6">
        <w:rPr>
          <w:b/>
        </w:rPr>
        <w:t>Other physical channels</w:t>
      </w:r>
      <w:r w:rsidR="005358A6" w:rsidRPr="005358A6">
        <w:rPr>
          <w:b/>
        </w:rPr>
        <w:t xml:space="preserve"> a</w:t>
      </w:r>
      <w:r w:rsidRPr="005358A6">
        <w:rPr>
          <w:b/>
        </w:rPr>
        <w:t xml:space="preserve">nd signals (if applicable) are punctured on the unavailable resources </w:t>
      </w:r>
    </w:p>
    <w:p w14:paraId="090AD63A" w14:textId="2031B9DB" w:rsidR="009F2927" w:rsidRDefault="005358A6" w:rsidP="003C0B64">
      <w:r>
        <w:t xml:space="preserve">As discussed above, </w:t>
      </w:r>
      <w:r w:rsidR="00193DBE">
        <w:t xml:space="preserve">in scenario 1, 3, and 4, the unavailable resource set should have a structure matching different types of transmission </w:t>
      </w:r>
    </w:p>
    <w:p w14:paraId="2EB3C460" w14:textId="6CBE8649" w:rsidR="00193DBE" w:rsidRDefault="00193DBE" w:rsidP="00193DBE">
      <w:pPr>
        <w:pStyle w:val="ListParagraph"/>
        <w:numPr>
          <w:ilvl w:val="0"/>
          <w:numId w:val="36"/>
        </w:numPr>
      </w:pPr>
      <w:r>
        <w:t>Scenario 1: The unavailable resource set should have a structure matching the corresponding NR physical signal</w:t>
      </w:r>
    </w:p>
    <w:p w14:paraId="64329102" w14:textId="4B570C36" w:rsidR="00193DBE" w:rsidRDefault="00193DBE" w:rsidP="00193DBE">
      <w:pPr>
        <w:pStyle w:val="ListParagraph"/>
        <w:numPr>
          <w:ilvl w:val="0"/>
          <w:numId w:val="36"/>
        </w:numPr>
      </w:pPr>
      <w:r>
        <w:t>Sce</w:t>
      </w:r>
      <w:r w:rsidR="00C93895">
        <w:t>na</w:t>
      </w:r>
      <w:r>
        <w:t>rio 3: The unavailable resource set should have a structure matching the corresponding LTE physical signal</w:t>
      </w:r>
    </w:p>
    <w:p w14:paraId="75489C44" w14:textId="53066D1C" w:rsidR="00193DBE" w:rsidRDefault="00193DBE" w:rsidP="00193DBE">
      <w:pPr>
        <w:pStyle w:val="ListParagraph"/>
        <w:numPr>
          <w:ilvl w:val="0"/>
          <w:numId w:val="36"/>
        </w:numPr>
      </w:pPr>
      <w:r>
        <w:t xml:space="preserve">Scenario 4: </w:t>
      </w:r>
      <w:r w:rsidR="00084E4F">
        <w:t>The unavailable resource set should have a structure matching NR CORESETs</w:t>
      </w:r>
    </w:p>
    <w:p w14:paraId="017746D5" w14:textId="4B8B6440" w:rsidR="00084E4F" w:rsidRDefault="00084E4F" w:rsidP="00084E4F">
      <w:r>
        <w:t xml:space="preserve">Furthermore, in these cases, the specific structure </w:t>
      </w:r>
      <w:r w:rsidR="00A27956">
        <w:t>of an unavailable resource set can be provided by providing the UE with the configuration of the transmission for which the unavailable resource is reserved</w:t>
      </w:r>
    </w:p>
    <w:p w14:paraId="3D91C35E" w14:textId="783F381A" w:rsidR="00A27956" w:rsidRDefault="00A27956" w:rsidP="00A27956">
      <w:pPr>
        <w:pStyle w:val="ListParagraph"/>
        <w:numPr>
          <w:ilvl w:val="0"/>
          <w:numId w:val="36"/>
        </w:numPr>
      </w:pPr>
      <w:r>
        <w:t xml:space="preserve">Specific NR </w:t>
      </w:r>
      <w:r w:rsidR="00C93895">
        <w:t>p</w:t>
      </w:r>
      <w:r>
        <w:t>hysical channels for scenario 1</w:t>
      </w:r>
    </w:p>
    <w:p w14:paraId="43833082" w14:textId="61906DD2" w:rsidR="00A27956" w:rsidRDefault="00A27956" w:rsidP="00A27956">
      <w:pPr>
        <w:pStyle w:val="ListParagraph"/>
        <w:numPr>
          <w:ilvl w:val="0"/>
          <w:numId w:val="36"/>
        </w:numPr>
      </w:pPr>
      <w:r>
        <w:t>Specific LTE physical signals for scenario 2</w:t>
      </w:r>
    </w:p>
    <w:p w14:paraId="70943E25" w14:textId="56365771" w:rsidR="00A27956" w:rsidRDefault="00A27956" w:rsidP="00A27956">
      <w:pPr>
        <w:pStyle w:val="ListParagraph"/>
        <w:numPr>
          <w:ilvl w:val="0"/>
          <w:numId w:val="36"/>
        </w:numPr>
      </w:pPr>
      <w:r>
        <w:t>NR CORESETs for scenario 4</w:t>
      </w:r>
      <w:bookmarkStart w:id="2" w:name="_GoBack"/>
      <w:bookmarkEnd w:id="2"/>
    </w:p>
    <w:p w14:paraId="38949BB8" w14:textId="002AD8B9" w:rsidR="00084E4F" w:rsidRDefault="00084E4F" w:rsidP="00084E4F">
      <w:r>
        <w:t>In contrast, for scenario 2 there is a need to configure sufficiently general patterns that are still reason</w:t>
      </w:r>
      <w:r w:rsidR="00A27956">
        <w:t>able to configure. We propose, for this scenario, the configuration of resources sets with a granularity of PRBs in the frequency domain and OFDM symbols in the time domain. Configuration could then be in terms of bitmaps covering bandwidth parts in the frequency domain and N [FFS] slots in the time domain.</w:t>
      </w:r>
    </w:p>
    <w:p w14:paraId="5C7BBE22" w14:textId="13598B11" w:rsidR="00A27956" w:rsidRDefault="00A27956" w:rsidP="00A27956">
      <w:pPr>
        <w:tabs>
          <w:tab w:val="left" w:pos="1276"/>
        </w:tabs>
        <w:ind w:left="1276" w:hanging="1276"/>
        <w:rPr>
          <w:b/>
        </w:rPr>
      </w:pPr>
      <w:r w:rsidRPr="005358A6">
        <w:rPr>
          <w:b/>
        </w:rPr>
        <w:t>Proposal</w:t>
      </w:r>
      <w:r>
        <w:rPr>
          <w:b/>
        </w:rPr>
        <w:t xml:space="preserve"> 3</w:t>
      </w:r>
      <w:r w:rsidRPr="005358A6">
        <w:rPr>
          <w:b/>
        </w:rPr>
        <w:t xml:space="preserve">: </w:t>
      </w:r>
      <w:r w:rsidRPr="005358A6">
        <w:rPr>
          <w:b/>
        </w:rPr>
        <w:tab/>
      </w:r>
      <w:r>
        <w:rPr>
          <w:b/>
        </w:rPr>
        <w:t xml:space="preserve">For the forward-compatibility scenario, it should be possible to configure unavailable resource sets </w:t>
      </w:r>
    </w:p>
    <w:p w14:paraId="14B2ED74" w14:textId="6029E4CC" w:rsidR="00A27956" w:rsidRDefault="008F395F" w:rsidP="00A27956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>c</w:t>
      </w:r>
      <w:r w:rsidR="00A27956">
        <w:rPr>
          <w:b/>
        </w:rPr>
        <w:t>overing a BWP in the frequency domain</w:t>
      </w:r>
    </w:p>
    <w:p w14:paraId="19233555" w14:textId="540FFF55" w:rsidR="00A27956" w:rsidRDefault="008F395F" w:rsidP="00A27956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>c</w:t>
      </w:r>
      <w:r w:rsidR="00A27956">
        <w:rPr>
          <w:b/>
        </w:rPr>
        <w:t>overing N [FFS] slots in the time domain</w:t>
      </w:r>
    </w:p>
    <w:p w14:paraId="6C69453E" w14:textId="6D9B1C94" w:rsidR="00A27956" w:rsidRDefault="008F395F" w:rsidP="00A27956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>w</w:t>
      </w:r>
      <w:r w:rsidR="00A27956">
        <w:rPr>
          <w:b/>
        </w:rPr>
        <w:t xml:space="preserve">ith a PBR-level frequency domain granularity </w:t>
      </w:r>
    </w:p>
    <w:p w14:paraId="7AB7F786" w14:textId="0C7FA2C2" w:rsidR="00A27956" w:rsidRPr="00A27956" w:rsidRDefault="008F395F" w:rsidP="00A27956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>w</w:t>
      </w:r>
      <w:r w:rsidR="00A27956">
        <w:rPr>
          <w:b/>
        </w:rPr>
        <w:t xml:space="preserve">ith a symbol-level time-domain granularity </w:t>
      </w:r>
    </w:p>
    <w:p w14:paraId="02A4C7FD" w14:textId="77777777" w:rsidR="00A27956" w:rsidRPr="005358A6" w:rsidRDefault="00A27956" w:rsidP="00A27956">
      <w:pPr>
        <w:tabs>
          <w:tab w:val="left" w:pos="1276"/>
        </w:tabs>
        <w:ind w:left="1276" w:hanging="1276"/>
        <w:rPr>
          <w:b/>
        </w:rPr>
      </w:pPr>
    </w:p>
    <w:p w14:paraId="40CE21A7" w14:textId="3840CFFC" w:rsidR="00F507D1" w:rsidRPr="00CE0424" w:rsidRDefault="00593E10" w:rsidP="00CE0424">
      <w:pPr>
        <w:pStyle w:val="Heading1"/>
      </w:pPr>
      <w:bookmarkStart w:id="3" w:name="_In-sequence_SDU_delivery"/>
      <w:bookmarkEnd w:id="1"/>
      <w:bookmarkEnd w:id="3"/>
      <w:r>
        <w:t>Proposals</w:t>
      </w:r>
    </w:p>
    <w:p w14:paraId="753B2A53" w14:textId="77777777" w:rsidR="00BB325E" w:rsidRPr="003535A6" w:rsidRDefault="00BB325E" w:rsidP="00BB325E">
      <w:pPr>
        <w:pStyle w:val="Reference"/>
        <w:numPr>
          <w:ilvl w:val="0"/>
          <w:numId w:val="0"/>
        </w:numPr>
        <w:ind w:left="567"/>
      </w:pPr>
      <w:bookmarkStart w:id="4" w:name="_Ref174151459"/>
      <w:bookmarkStart w:id="5" w:name="_Ref189809556"/>
    </w:p>
    <w:bookmarkEnd w:id="4"/>
    <w:bookmarkEnd w:id="5"/>
    <w:p w14:paraId="024CA2B7" w14:textId="4B294E9F" w:rsidR="00F45306" w:rsidRDefault="00F45306" w:rsidP="00F45306">
      <w:pPr>
        <w:tabs>
          <w:tab w:val="left" w:pos="1276"/>
        </w:tabs>
        <w:ind w:left="1276" w:hanging="1276"/>
      </w:pPr>
      <w:r w:rsidRPr="00B209B7">
        <w:rPr>
          <w:b/>
        </w:rPr>
        <w:t>Proposal</w:t>
      </w:r>
      <w:r>
        <w:rPr>
          <w:b/>
        </w:rPr>
        <w:t xml:space="preserve"> 1</w:t>
      </w:r>
      <w:r w:rsidRPr="00B209B7">
        <w:rPr>
          <w:b/>
        </w:rPr>
        <w:t>:</w:t>
      </w:r>
      <w:r>
        <w:rPr>
          <w:b/>
        </w:rPr>
        <w:tab/>
      </w:r>
      <w:r w:rsidRPr="001026EA">
        <w:rPr>
          <w:b/>
        </w:rPr>
        <w:t xml:space="preserve">An NR device operating in spectrum shared by LTE can be configured with </w:t>
      </w:r>
      <w:r>
        <w:rPr>
          <w:b/>
        </w:rPr>
        <w:t xml:space="preserve">resource sets specifically matching, </w:t>
      </w:r>
      <w:r w:rsidRPr="001026EA">
        <w:rPr>
          <w:b/>
        </w:rPr>
        <w:t xml:space="preserve">on an RE-level, </w:t>
      </w:r>
      <w:r>
        <w:rPr>
          <w:b/>
        </w:rPr>
        <w:t xml:space="preserve">specific </w:t>
      </w:r>
      <w:r w:rsidRPr="001026EA">
        <w:rPr>
          <w:b/>
        </w:rPr>
        <w:t xml:space="preserve">semi-static LTE downlink and uplink physical signals. The NR UE </w:t>
      </w:r>
      <w:r>
        <w:rPr>
          <w:b/>
        </w:rPr>
        <w:t xml:space="preserve">should avoid such resources in the same way as an NR UE would avoid resources used by different NR physical signals. </w:t>
      </w:r>
    </w:p>
    <w:p w14:paraId="528AB9DC" w14:textId="77777777" w:rsidR="004864B8" w:rsidRPr="005358A6" w:rsidRDefault="004864B8" w:rsidP="004864B8">
      <w:pPr>
        <w:tabs>
          <w:tab w:val="left" w:pos="1276"/>
        </w:tabs>
        <w:ind w:left="1276" w:hanging="1276"/>
        <w:rPr>
          <w:b/>
        </w:rPr>
      </w:pPr>
      <w:r w:rsidRPr="005358A6">
        <w:rPr>
          <w:b/>
        </w:rPr>
        <w:t xml:space="preserve">Proposal 2: </w:t>
      </w:r>
      <w:r w:rsidRPr="005358A6">
        <w:rPr>
          <w:b/>
        </w:rPr>
        <w:tab/>
        <w:t>In case of unavailable resources:</w:t>
      </w:r>
    </w:p>
    <w:p w14:paraId="2F091F7D" w14:textId="77777777" w:rsidR="004864B8" w:rsidRPr="005358A6" w:rsidRDefault="004864B8" w:rsidP="004864B8">
      <w:pPr>
        <w:pStyle w:val="ListParagraph"/>
        <w:numPr>
          <w:ilvl w:val="0"/>
          <w:numId w:val="36"/>
        </w:numPr>
        <w:tabs>
          <w:tab w:val="left" w:pos="1985"/>
        </w:tabs>
        <w:ind w:left="1701" w:hanging="283"/>
        <w:rPr>
          <w:b/>
        </w:rPr>
      </w:pPr>
      <w:r w:rsidRPr="005358A6">
        <w:rPr>
          <w:b/>
        </w:rPr>
        <w:t>PDSCH and PUSCH are rate matched around the unavailable resources</w:t>
      </w:r>
    </w:p>
    <w:p w14:paraId="0C09CDD6" w14:textId="77777777" w:rsidR="004864B8" w:rsidRPr="00135D20" w:rsidRDefault="004864B8" w:rsidP="004864B8">
      <w:pPr>
        <w:pStyle w:val="ListParagraph"/>
        <w:numPr>
          <w:ilvl w:val="0"/>
          <w:numId w:val="36"/>
        </w:numPr>
        <w:tabs>
          <w:tab w:val="left" w:pos="1985"/>
        </w:tabs>
        <w:ind w:left="1701" w:hanging="283"/>
        <w:rPr>
          <w:b/>
        </w:rPr>
      </w:pPr>
      <w:r w:rsidRPr="005358A6">
        <w:rPr>
          <w:b/>
        </w:rPr>
        <w:t xml:space="preserve">Other physical channels and signals (if applicable) are punctured on the unavailable resources </w:t>
      </w:r>
    </w:p>
    <w:p w14:paraId="49A35B3C" w14:textId="77777777" w:rsidR="004864B8" w:rsidRDefault="004864B8" w:rsidP="004864B8">
      <w:pPr>
        <w:tabs>
          <w:tab w:val="left" w:pos="1276"/>
        </w:tabs>
        <w:ind w:left="1276" w:hanging="1276"/>
        <w:rPr>
          <w:b/>
        </w:rPr>
      </w:pPr>
      <w:r w:rsidRPr="005358A6">
        <w:rPr>
          <w:b/>
        </w:rPr>
        <w:t>Proposal</w:t>
      </w:r>
      <w:r>
        <w:rPr>
          <w:b/>
        </w:rPr>
        <w:t xml:space="preserve"> 3</w:t>
      </w:r>
      <w:r w:rsidRPr="005358A6">
        <w:rPr>
          <w:b/>
        </w:rPr>
        <w:t xml:space="preserve">: </w:t>
      </w:r>
      <w:r w:rsidRPr="005358A6">
        <w:rPr>
          <w:b/>
        </w:rPr>
        <w:tab/>
      </w:r>
      <w:r>
        <w:rPr>
          <w:b/>
        </w:rPr>
        <w:t xml:space="preserve">For the forward-compatibility scenario, it should be possible to configure unavailable resource sets </w:t>
      </w:r>
    </w:p>
    <w:p w14:paraId="1AEFE703" w14:textId="77777777" w:rsidR="004864B8" w:rsidRDefault="004864B8" w:rsidP="004864B8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>Covering a BWP in the frequency domain</w:t>
      </w:r>
    </w:p>
    <w:p w14:paraId="007E2C3F" w14:textId="77777777" w:rsidR="004864B8" w:rsidRDefault="004864B8" w:rsidP="004864B8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>Covering N [FFS] slots in the time domain</w:t>
      </w:r>
    </w:p>
    <w:p w14:paraId="03740B50" w14:textId="77777777" w:rsidR="004864B8" w:rsidRDefault="004864B8" w:rsidP="004864B8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 xml:space="preserve">With a PBR-level frequency domain granularity </w:t>
      </w:r>
    </w:p>
    <w:p w14:paraId="15E2A5CD" w14:textId="77777777" w:rsidR="004864B8" w:rsidRPr="00A27956" w:rsidRDefault="004864B8" w:rsidP="004864B8">
      <w:pPr>
        <w:pStyle w:val="ListParagraph"/>
        <w:numPr>
          <w:ilvl w:val="0"/>
          <w:numId w:val="36"/>
        </w:numPr>
        <w:tabs>
          <w:tab w:val="left" w:pos="1276"/>
        </w:tabs>
        <w:ind w:left="1701" w:hanging="283"/>
        <w:rPr>
          <w:b/>
        </w:rPr>
      </w:pPr>
      <w:r>
        <w:rPr>
          <w:b/>
        </w:rPr>
        <w:t xml:space="preserve">With a symbol-level time-domain granularity </w:t>
      </w:r>
    </w:p>
    <w:p w14:paraId="4937D4C3" w14:textId="77777777" w:rsidR="004864B8" w:rsidRPr="005358A6" w:rsidRDefault="004864B8" w:rsidP="005358A6">
      <w:pPr>
        <w:pStyle w:val="ListParagraph"/>
        <w:numPr>
          <w:ilvl w:val="0"/>
          <w:numId w:val="36"/>
        </w:numPr>
        <w:tabs>
          <w:tab w:val="left" w:pos="1985"/>
        </w:tabs>
        <w:ind w:left="1701" w:hanging="1701"/>
        <w:rPr>
          <w:b/>
        </w:rPr>
      </w:pPr>
    </w:p>
    <w:p w14:paraId="48D0D22F" w14:textId="74170CA4" w:rsidR="005358A6" w:rsidRDefault="00F45306" w:rsidP="00F45306">
      <w:pPr>
        <w:pStyle w:val="Heading1"/>
      </w:pPr>
      <w:r>
        <w:t>References</w:t>
      </w:r>
    </w:p>
    <w:p w14:paraId="334CDEB3" w14:textId="75137A9C" w:rsidR="00F45306" w:rsidRPr="00F45306" w:rsidRDefault="00F45306" w:rsidP="00F45306">
      <w:r>
        <w:t>[1]</w:t>
      </w:r>
      <w:r>
        <w:tab/>
      </w:r>
      <w:r w:rsidR="00135D20">
        <w:t>R1-1716532, “NR and LTE coexistence”, Ericsson</w:t>
      </w:r>
    </w:p>
    <w:p w14:paraId="5A2CEB6A" w14:textId="77777777" w:rsidR="009F2927" w:rsidRPr="00CE0424" w:rsidRDefault="009F2927" w:rsidP="00CE0424">
      <w:pPr>
        <w:pStyle w:val="BodyText"/>
      </w:pPr>
    </w:p>
    <w:sectPr w:rsidR="009F2927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500A9" w14:textId="77777777" w:rsidR="007717F1" w:rsidRDefault="007717F1">
      <w:r>
        <w:separator/>
      </w:r>
    </w:p>
  </w:endnote>
  <w:endnote w:type="continuationSeparator" w:id="0">
    <w:p w14:paraId="766FAF3F" w14:textId="77777777" w:rsidR="007717F1" w:rsidRDefault="007717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42F411" w14:textId="0C783E7F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717F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717F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053B76" w14:textId="77777777" w:rsidR="007717F1" w:rsidRDefault="007717F1">
      <w:r>
        <w:separator/>
      </w:r>
    </w:p>
  </w:footnote>
  <w:footnote w:type="continuationSeparator" w:id="0">
    <w:p w14:paraId="7FAF7CB8" w14:textId="77777777" w:rsidR="007717F1" w:rsidRDefault="007717F1">
      <w:r>
        <w:continuationSeparator/>
      </w:r>
    </w:p>
  </w:footnote>
  <w:footnote w:id="1">
    <w:p w14:paraId="20C91AFD" w14:textId="779AE892" w:rsidR="00135D20" w:rsidRPr="00135D20" w:rsidRDefault="00135D20">
      <w:pPr>
        <w:pStyle w:val="FootnoteText"/>
        <w:rPr>
          <w:lang w:val="en-US"/>
        </w:rPr>
      </w:pPr>
      <w:r>
        <w:rPr>
          <w:rStyle w:val="FootnoteReference"/>
        </w:rPr>
        <w:footnoteRef/>
      </w:r>
      <w:r>
        <w:t xml:space="preserve"> </w:t>
      </w:r>
      <w:r w:rsidRPr="00135D20">
        <w:rPr>
          <w:lang w:val="en-US"/>
        </w:rPr>
        <w:t>We in</w:t>
      </w:r>
      <w:r>
        <w:rPr>
          <w:lang w:val="en-US"/>
        </w:rPr>
        <w:t>clude NB-IoT under the term LTE</w:t>
      </w:r>
      <w:r w:rsidRPr="00135D20">
        <w:rPr>
          <w:lang w:val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433E5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6D3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96CC7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8190CE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4E92940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0C0E2A"/>
    <w:multiLevelType w:val="hybridMultilevel"/>
    <w:tmpl w:val="02582F34"/>
    <w:lvl w:ilvl="0" w:tplc="63402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1D2596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843C9A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FE0679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56FB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E18EFD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8489A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D4661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0526CD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343B7B"/>
    <w:multiLevelType w:val="hybridMultilevel"/>
    <w:tmpl w:val="83387CE0"/>
    <w:lvl w:ilvl="0" w:tplc="33A2266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1355CC"/>
    <w:multiLevelType w:val="hybridMultilevel"/>
    <w:tmpl w:val="55F8926E"/>
    <w:lvl w:ilvl="0" w:tplc="0BECB2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9B2F0C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B94E65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5E91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EB3B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C5A13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5D23BD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1DE8E6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9ACFC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1CE4B9D"/>
    <w:multiLevelType w:val="hybridMultilevel"/>
    <w:tmpl w:val="25A22312"/>
    <w:lvl w:ilvl="0" w:tplc="EE002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4D400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AAE330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204A2C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A30B58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8A08A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52DB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5E6AC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CC7D2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24061C6"/>
    <w:multiLevelType w:val="hybridMultilevel"/>
    <w:tmpl w:val="4422186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CB50853"/>
    <w:multiLevelType w:val="hybridMultilevel"/>
    <w:tmpl w:val="00E8040A"/>
    <w:lvl w:ilvl="0" w:tplc="689A3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DC92C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DC85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12BB2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92C3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420B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04BF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B43EF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F29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70E0669"/>
    <w:multiLevelType w:val="hybridMultilevel"/>
    <w:tmpl w:val="3968A906"/>
    <w:lvl w:ilvl="0" w:tplc="EDEC287A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6509F"/>
    <w:multiLevelType w:val="hybridMultilevel"/>
    <w:tmpl w:val="60341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392CA0"/>
    <w:multiLevelType w:val="hybridMultilevel"/>
    <w:tmpl w:val="75F6D48E"/>
    <w:lvl w:ilvl="0" w:tplc="59A21A12">
      <w:start w:val="1"/>
      <w:numFmt w:val="bullet"/>
      <w:lvlText w:val="-"/>
      <w:lvlJc w:val="left"/>
      <w:pPr>
        <w:ind w:left="2061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7B003DDE"/>
    <w:lvl w:ilvl="0" w:tplc="EA8E06C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D66BD1"/>
    <w:multiLevelType w:val="hybridMultilevel"/>
    <w:tmpl w:val="29A036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ED28ED"/>
    <w:multiLevelType w:val="hybridMultilevel"/>
    <w:tmpl w:val="448891E6"/>
    <w:lvl w:ilvl="0" w:tplc="4202B46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3974D1"/>
    <w:multiLevelType w:val="hybridMultilevel"/>
    <w:tmpl w:val="DEAE67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172E23"/>
    <w:multiLevelType w:val="hybridMultilevel"/>
    <w:tmpl w:val="6AE89F6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3311BA4"/>
    <w:multiLevelType w:val="hybridMultilevel"/>
    <w:tmpl w:val="580EA63C"/>
    <w:lvl w:ilvl="0" w:tplc="CCDE07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127A8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927B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0A6B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80D8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2297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0E0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9810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19001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492713C"/>
    <w:multiLevelType w:val="hybridMultilevel"/>
    <w:tmpl w:val="BA1AFEC6"/>
    <w:lvl w:ilvl="0" w:tplc="A6406FC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72528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7F6AA7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345A0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AB88E9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A5629F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D2E991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201CB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9D4E6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717329F"/>
    <w:multiLevelType w:val="hybridMultilevel"/>
    <w:tmpl w:val="7F789F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8109B7"/>
    <w:multiLevelType w:val="hybridMultilevel"/>
    <w:tmpl w:val="E684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ED18BC"/>
    <w:multiLevelType w:val="multilevel"/>
    <w:tmpl w:val="32FEA0A4"/>
    <w:lvl w:ilvl="0">
      <w:start w:val="1"/>
      <w:numFmt w:val="decimal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4"/>
  </w:num>
  <w:num w:numId="2">
    <w:abstractNumId w:val="22"/>
  </w:num>
  <w:num w:numId="3">
    <w:abstractNumId w:val="18"/>
  </w:num>
  <w:num w:numId="4">
    <w:abstractNumId w:val="19"/>
  </w:num>
  <w:num w:numId="5">
    <w:abstractNumId w:val="14"/>
  </w:num>
  <w:num w:numId="6">
    <w:abstractNumId w:val="20"/>
  </w:num>
  <w:num w:numId="7">
    <w:abstractNumId w:val="24"/>
  </w:num>
  <w:num w:numId="8">
    <w:abstractNumId w:val="15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3"/>
  </w:num>
  <w:num w:numId="14">
    <w:abstractNumId w:val="0"/>
  </w:num>
  <w:num w:numId="1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  <w:num w:numId="19">
    <w:abstractNumId w:val="17"/>
  </w:num>
  <w:num w:numId="20">
    <w:abstractNumId w:val="8"/>
  </w:num>
  <w:num w:numId="21">
    <w:abstractNumId w:val="9"/>
  </w:num>
  <w:num w:numId="22">
    <w:abstractNumId w:val="29"/>
  </w:num>
  <w:num w:numId="23">
    <w:abstractNumId w:val="16"/>
  </w:num>
  <w:num w:numId="24">
    <w:abstractNumId w:val="30"/>
  </w:num>
  <w:num w:numId="25">
    <w:abstractNumId w:val="31"/>
  </w:num>
  <w:num w:numId="26">
    <w:abstractNumId w:val="32"/>
  </w:num>
  <w:num w:numId="27">
    <w:abstractNumId w:val="26"/>
  </w:num>
  <w:num w:numId="28">
    <w:abstractNumId w:val="4"/>
    <w:lvlOverride w:ilvl="0">
      <w:startOverride w:val="10"/>
    </w:lvlOverride>
  </w:num>
  <w:num w:numId="29">
    <w:abstractNumId w:val="4"/>
    <w:lvlOverride w:ilvl="0">
      <w:startOverride w:val="10"/>
    </w:lvlOverride>
  </w:num>
  <w:num w:numId="30">
    <w:abstractNumId w:val="5"/>
  </w:num>
  <w:num w:numId="31">
    <w:abstractNumId w:val="28"/>
  </w:num>
  <w:num w:numId="32">
    <w:abstractNumId w:val="11"/>
  </w:num>
  <w:num w:numId="33">
    <w:abstractNumId w:val="7"/>
  </w:num>
  <w:num w:numId="34">
    <w:abstractNumId w:val="21"/>
  </w:num>
  <w:num w:numId="35">
    <w:abstractNumId w:val="27"/>
  </w:num>
  <w:num w:numId="36">
    <w:abstractNumId w:val="2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1"/>
  <w:activeWritingStyle w:appName="MSWord" w:lang="sv-SE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A07"/>
    <w:rsid w:val="000006E1"/>
    <w:rsid w:val="00002A37"/>
    <w:rsid w:val="00003233"/>
    <w:rsid w:val="00006446"/>
    <w:rsid w:val="00006896"/>
    <w:rsid w:val="00007B0A"/>
    <w:rsid w:val="00007CDC"/>
    <w:rsid w:val="00011B28"/>
    <w:rsid w:val="00015D15"/>
    <w:rsid w:val="00025553"/>
    <w:rsid w:val="0002564D"/>
    <w:rsid w:val="00025ECA"/>
    <w:rsid w:val="00027B62"/>
    <w:rsid w:val="000325B8"/>
    <w:rsid w:val="00034C15"/>
    <w:rsid w:val="00036BA1"/>
    <w:rsid w:val="00041B25"/>
    <w:rsid w:val="000422E2"/>
    <w:rsid w:val="00042F22"/>
    <w:rsid w:val="000444EF"/>
    <w:rsid w:val="00052A07"/>
    <w:rsid w:val="000534E3"/>
    <w:rsid w:val="0005606A"/>
    <w:rsid w:val="00057117"/>
    <w:rsid w:val="000614F2"/>
    <w:rsid w:val="000616E7"/>
    <w:rsid w:val="0006487E"/>
    <w:rsid w:val="00065E1A"/>
    <w:rsid w:val="00067C61"/>
    <w:rsid w:val="00077E5F"/>
    <w:rsid w:val="0008036A"/>
    <w:rsid w:val="00081AE6"/>
    <w:rsid w:val="00084E4F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2A82"/>
    <w:rsid w:val="000A56F2"/>
    <w:rsid w:val="000A68BA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41"/>
    <w:rsid w:val="000F06D6"/>
    <w:rsid w:val="000F0EB1"/>
    <w:rsid w:val="000F1106"/>
    <w:rsid w:val="000F1A1E"/>
    <w:rsid w:val="000F3BE9"/>
    <w:rsid w:val="000F3F6C"/>
    <w:rsid w:val="000F6DF3"/>
    <w:rsid w:val="001005FF"/>
    <w:rsid w:val="001026EA"/>
    <w:rsid w:val="00103DE5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3E0"/>
    <w:rsid w:val="001344C0"/>
    <w:rsid w:val="001346FA"/>
    <w:rsid w:val="00135252"/>
    <w:rsid w:val="00135D20"/>
    <w:rsid w:val="00137AB5"/>
    <w:rsid w:val="00137F0B"/>
    <w:rsid w:val="00143E6D"/>
    <w:rsid w:val="00151E23"/>
    <w:rsid w:val="001521A7"/>
    <w:rsid w:val="001526E0"/>
    <w:rsid w:val="001551B5"/>
    <w:rsid w:val="001659C1"/>
    <w:rsid w:val="00166BA5"/>
    <w:rsid w:val="00173A8E"/>
    <w:rsid w:val="00177795"/>
    <w:rsid w:val="00180DFD"/>
    <w:rsid w:val="0018143F"/>
    <w:rsid w:val="00190AC1"/>
    <w:rsid w:val="00190C5C"/>
    <w:rsid w:val="0019341A"/>
    <w:rsid w:val="00193DBE"/>
    <w:rsid w:val="00197DF9"/>
    <w:rsid w:val="001A1987"/>
    <w:rsid w:val="001A2564"/>
    <w:rsid w:val="001A6173"/>
    <w:rsid w:val="001A6CBA"/>
    <w:rsid w:val="001B0D97"/>
    <w:rsid w:val="001B5A5D"/>
    <w:rsid w:val="001C1CE5"/>
    <w:rsid w:val="001C3D2A"/>
    <w:rsid w:val="001C7B8A"/>
    <w:rsid w:val="001D51BA"/>
    <w:rsid w:val="001D6342"/>
    <w:rsid w:val="001D6D53"/>
    <w:rsid w:val="001E2C54"/>
    <w:rsid w:val="001E58E2"/>
    <w:rsid w:val="001E6C71"/>
    <w:rsid w:val="001E6DF3"/>
    <w:rsid w:val="001E7AED"/>
    <w:rsid w:val="001F0E66"/>
    <w:rsid w:val="001F3916"/>
    <w:rsid w:val="001F54C5"/>
    <w:rsid w:val="001F662C"/>
    <w:rsid w:val="001F7074"/>
    <w:rsid w:val="00200490"/>
    <w:rsid w:val="00201F3A"/>
    <w:rsid w:val="0020298E"/>
    <w:rsid w:val="00203F96"/>
    <w:rsid w:val="0020487D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73FA"/>
    <w:rsid w:val="002805F5"/>
    <w:rsid w:val="00280751"/>
    <w:rsid w:val="00280B90"/>
    <w:rsid w:val="0028280A"/>
    <w:rsid w:val="00286ACD"/>
    <w:rsid w:val="00287838"/>
    <w:rsid w:val="00287E89"/>
    <w:rsid w:val="002907B5"/>
    <w:rsid w:val="00292EB7"/>
    <w:rsid w:val="00296227"/>
    <w:rsid w:val="00296BC8"/>
    <w:rsid w:val="00296F44"/>
    <w:rsid w:val="0029777D"/>
    <w:rsid w:val="002A055E"/>
    <w:rsid w:val="002A1D4E"/>
    <w:rsid w:val="002A2869"/>
    <w:rsid w:val="002B24D6"/>
    <w:rsid w:val="002B4BCC"/>
    <w:rsid w:val="002C41E6"/>
    <w:rsid w:val="002D022B"/>
    <w:rsid w:val="002D071A"/>
    <w:rsid w:val="002D34B2"/>
    <w:rsid w:val="002D7637"/>
    <w:rsid w:val="002E17F2"/>
    <w:rsid w:val="002E3120"/>
    <w:rsid w:val="002E7CAE"/>
    <w:rsid w:val="002F2771"/>
    <w:rsid w:val="002F37A9"/>
    <w:rsid w:val="00301CE6"/>
    <w:rsid w:val="00301ED0"/>
    <w:rsid w:val="0030256B"/>
    <w:rsid w:val="0030501F"/>
    <w:rsid w:val="00307BA1"/>
    <w:rsid w:val="00311702"/>
    <w:rsid w:val="00311E82"/>
    <w:rsid w:val="00313FD6"/>
    <w:rsid w:val="003143BD"/>
    <w:rsid w:val="00314887"/>
    <w:rsid w:val="00314FE0"/>
    <w:rsid w:val="00316FA6"/>
    <w:rsid w:val="003203ED"/>
    <w:rsid w:val="00322C9F"/>
    <w:rsid w:val="00324D23"/>
    <w:rsid w:val="00324E89"/>
    <w:rsid w:val="00331751"/>
    <w:rsid w:val="00334579"/>
    <w:rsid w:val="00335599"/>
    <w:rsid w:val="00335858"/>
    <w:rsid w:val="00336BDA"/>
    <w:rsid w:val="00342BD7"/>
    <w:rsid w:val="00343A07"/>
    <w:rsid w:val="00346DB5"/>
    <w:rsid w:val="003477B1"/>
    <w:rsid w:val="003535A6"/>
    <w:rsid w:val="00357380"/>
    <w:rsid w:val="003602D9"/>
    <w:rsid w:val="003604CE"/>
    <w:rsid w:val="00370E47"/>
    <w:rsid w:val="003742AC"/>
    <w:rsid w:val="003776A8"/>
    <w:rsid w:val="00377CE1"/>
    <w:rsid w:val="00385BF0"/>
    <w:rsid w:val="003939FF"/>
    <w:rsid w:val="003A2223"/>
    <w:rsid w:val="003A2A0F"/>
    <w:rsid w:val="003A45A1"/>
    <w:rsid w:val="003A5B0A"/>
    <w:rsid w:val="003A6BAC"/>
    <w:rsid w:val="003A7EF3"/>
    <w:rsid w:val="003B159C"/>
    <w:rsid w:val="003B369F"/>
    <w:rsid w:val="003B36A3"/>
    <w:rsid w:val="003B7FE5"/>
    <w:rsid w:val="003C0824"/>
    <w:rsid w:val="003C0B64"/>
    <w:rsid w:val="003C11C8"/>
    <w:rsid w:val="003C2702"/>
    <w:rsid w:val="003C7228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1A0"/>
    <w:rsid w:val="0040512B"/>
    <w:rsid w:val="00405CA5"/>
    <w:rsid w:val="0040673F"/>
    <w:rsid w:val="00407CD3"/>
    <w:rsid w:val="00410134"/>
    <w:rsid w:val="00410B72"/>
    <w:rsid w:val="00410F18"/>
    <w:rsid w:val="0041263E"/>
    <w:rsid w:val="00413AAC"/>
    <w:rsid w:val="00416E4B"/>
    <w:rsid w:val="00421105"/>
    <w:rsid w:val="004242F4"/>
    <w:rsid w:val="00427248"/>
    <w:rsid w:val="00437447"/>
    <w:rsid w:val="00441A92"/>
    <w:rsid w:val="00444F56"/>
    <w:rsid w:val="00446488"/>
    <w:rsid w:val="00447DC9"/>
    <w:rsid w:val="004514B4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864B8"/>
    <w:rsid w:val="0049083E"/>
    <w:rsid w:val="00492BC5"/>
    <w:rsid w:val="004964F1"/>
    <w:rsid w:val="004A16BC"/>
    <w:rsid w:val="004A2B94"/>
    <w:rsid w:val="004A551C"/>
    <w:rsid w:val="004B7BCE"/>
    <w:rsid w:val="004B7C0C"/>
    <w:rsid w:val="004C3898"/>
    <w:rsid w:val="004D36B1"/>
    <w:rsid w:val="004D593C"/>
    <w:rsid w:val="004D7EBD"/>
    <w:rsid w:val="004E01E0"/>
    <w:rsid w:val="004E2680"/>
    <w:rsid w:val="004E28F4"/>
    <w:rsid w:val="004E28F9"/>
    <w:rsid w:val="004E462E"/>
    <w:rsid w:val="004E56DC"/>
    <w:rsid w:val="004E76F4"/>
    <w:rsid w:val="004F0B4E"/>
    <w:rsid w:val="004F0B6C"/>
    <w:rsid w:val="004F2078"/>
    <w:rsid w:val="004F4BBA"/>
    <w:rsid w:val="004F4DA3"/>
    <w:rsid w:val="00502C3A"/>
    <w:rsid w:val="00506557"/>
    <w:rsid w:val="0050677A"/>
    <w:rsid w:val="005108D8"/>
    <w:rsid w:val="005116F9"/>
    <w:rsid w:val="005153A7"/>
    <w:rsid w:val="005219CF"/>
    <w:rsid w:val="00534B59"/>
    <w:rsid w:val="005358A6"/>
    <w:rsid w:val="0053592F"/>
    <w:rsid w:val="00536759"/>
    <w:rsid w:val="00537C62"/>
    <w:rsid w:val="00542F3F"/>
    <w:rsid w:val="00546970"/>
    <w:rsid w:val="00547F4D"/>
    <w:rsid w:val="00550419"/>
    <w:rsid w:val="005548F9"/>
    <w:rsid w:val="00554E19"/>
    <w:rsid w:val="0056121F"/>
    <w:rsid w:val="00572505"/>
    <w:rsid w:val="00574C3C"/>
    <w:rsid w:val="00582809"/>
    <w:rsid w:val="005871B6"/>
    <w:rsid w:val="0058798C"/>
    <w:rsid w:val="005900FA"/>
    <w:rsid w:val="005935A4"/>
    <w:rsid w:val="00593E10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74FB"/>
    <w:rsid w:val="005D1602"/>
    <w:rsid w:val="005D2495"/>
    <w:rsid w:val="005E3232"/>
    <w:rsid w:val="005E385F"/>
    <w:rsid w:val="005E5B81"/>
    <w:rsid w:val="005F2CB1"/>
    <w:rsid w:val="005F3025"/>
    <w:rsid w:val="005F618C"/>
    <w:rsid w:val="005F6C57"/>
    <w:rsid w:val="005F70BD"/>
    <w:rsid w:val="0060283C"/>
    <w:rsid w:val="00604F14"/>
    <w:rsid w:val="00611B83"/>
    <w:rsid w:val="00613257"/>
    <w:rsid w:val="00613DCE"/>
    <w:rsid w:val="00620A71"/>
    <w:rsid w:val="00620D80"/>
    <w:rsid w:val="006212A9"/>
    <w:rsid w:val="006234A6"/>
    <w:rsid w:val="00623AFF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58C"/>
    <w:rsid w:val="006627A2"/>
    <w:rsid w:val="006634E6"/>
    <w:rsid w:val="006655EE"/>
    <w:rsid w:val="00667BCA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B1"/>
    <w:rsid w:val="00681003"/>
    <w:rsid w:val="006817C9"/>
    <w:rsid w:val="00683ECE"/>
    <w:rsid w:val="00695FC2"/>
    <w:rsid w:val="00696949"/>
    <w:rsid w:val="00697052"/>
    <w:rsid w:val="006A00E4"/>
    <w:rsid w:val="006A46FB"/>
    <w:rsid w:val="006A5E28"/>
    <w:rsid w:val="006A697B"/>
    <w:rsid w:val="006A7AFF"/>
    <w:rsid w:val="006B1816"/>
    <w:rsid w:val="006B2099"/>
    <w:rsid w:val="006B50CF"/>
    <w:rsid w:val="006B5B0F"/>
    <w:rsid w:val="006C03B8"/>
    <w:rsid w:val="006C2717"/>
    <w:rsid w:val="006C5EC9"/>
    <w:rsid w:val="006C6059"/>
    <w:rsid w:val="006C63A9"/>
    <w:rsid w:val="006C7522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58D4"/>
    <w:rsid w:val="00700A6D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256D"/>
    <w:rsid w:val="00726EA6"/>
    <w:rsid w:val="00727208"/>
    <w:rsid w:val="00727680"/>
    <w:rsid w:val="00732461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17F1"/>
    <w:rsid w:val="007730BD"/>
    <w:rsid w:val="007755F2"/>
    <w:rsid w:val="00776929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1944"/>
    <w:rsid w:val="007D5901"/>
    <w:rsid w:val="007D7526"/>
    <w:rsid w:val="007E0AAB"/>
    <w:rsid w:val="007E4610"/>
    <w:rsid w:val="007E4715"/>
    <w:rsid w:val="007E505B"/>
    <w:rsid w:val="007E7091"/>
    <w:rsid w:val="008027FB"/>
    <w:rsid w:val="00803FAE"/>
    <w:rsid w:val="0080605F"/>
    <w:rsid w:val="00807786"/>
    <w:rsid w:val="00811FCB"/>
    <w:rsid w:val="008158D6"/>
    <w:rsid w:val="00815AA2"/>
    <w:rsid w:val="00817196"/>
    <w:rsid w:val="0082277F"/>
    <w:rsid w:val="00823382"/>
    <w:rsid w:val="008235DB"/>
    <w:rsid w:val="00824AB4"/>
    <w:rsid w:val="00825C42"/>
    <w:rsid w:val="00825D25"/>
    <w:rsid w:val="00826C6D"/>
    <w:rsid w:val="00827D6F"/>
    <w:rsid w:val="008376AC"/>
    <w:rsid w:val="008444E8"/>
    <w:rsid w:val="00844E80"/>
    <w:rsid w:val="00846FE7"/>
    <w:rsid w:val="008501EF"/>
    <w:rsid w:val="00856911"/>
    <w:rsid w:val="00866FCD"/>
    <w:rsid w:val="008677FD"/>
    <w:rsid w:val="0086785A"/>
    <w:rsid w:val="008706D4"/>
    <w:rsid w:val="00870F8A"/>
    <w:rsid w:val="008719A4"/>
    <w:rsid w:val="00871D23"/>
    <w:rsid w:val="0087275A"/>
    <w:rsid w:val="00874312"/>
    <w:rsid w:val="0087437C"/>
    <w:rsid w:val="00875CD7"/>
    <w:rsid w:val="00876B4D"/>
    <w:rsid w:val="00877F18"/>
    <w:rsid w:val="00894A88"/>
    <w:rsid w:val="00895386"/>
    <w:rsid w:val="008A21FF"/>
    <w:rsid w:val="008A299A"/>
    <w:rsid w:val="008A2CE2"/>
    <w:rsid w:val="008A30AC"/>
    <w:rsid w:val="008A3BAD"/>
    <w:rsid w:val="008A44B8"/>
    <w:rsid w:val="008A51A8"/>
    <w:rsid w:val="008A54C7"/>
    <w:rsid w:val="008A77D8"/>
    <w:rsid w:val="008B0483"/>
    <w:rsid w:val="008B120C"/>
    <w:rsid w:val="008B51A0"/>
    <w:rsid w:val="008B592A"/>
    <w:rsid w:val="008B64B5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689"/>
    <w:rsid w:val="008D6D1A"/>
    <w:rsid w:val="008E065E"/>
    <w:rsid w:val="008E0927"/>
    <w:rsid w:val="008E1909"/>
    <w:rsid w:val="008E25D8"/>
    <w:rsid w:val="008E544F"/>
    <w:rsid w:val="008F1EAB"/>
    <w:rsid w:val="008F33DC"/>
    <w:rsid w:val="008F395F"/>
    <w:rsid w:val="008F477F"/>
    <w:rsid w:val="00902350"/>
    <w:rsid w:val="0090336B"/>
    <w:rsid w:val="009053AA"/>
    <w:rsid w:val="00906939"/>
    <w:rsid w:val="00910B7D"/>
    <w:rsid w:val="00911DFB"/>
    <w:rsid w:val="009139D9"/>
    <w:rsid w:val="00913DDD"/>
    <w:rsid w:val="00914AD8"/>
    <w:rsid w:val="00914EA3"/>
    <w:rsid w:val="00916079"/>
    <w:rsid w:val="00917CE9"/>
    <w:rsid w:val="00920BF2"/>
    <w:rsid w:val="00922010"/>
    <w:rsid w:val="0093183E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7E2"/>
    <w:rsid w:val="00961921"/>
    <w:rsid w:val="0096430A"/>
    <w:rsid w:val="0096554B"/>
    <w:rsid w:val="0096584A"/>
    <w:rsid w:val="00967A48"/>
    <w:rsid w:val="00971F08"/>
    <w:rsid w:val="0097603D"/>
    <w:rsid w:val="00976949"/>
    <w:rsid w:val="00980477"/>
    <w:rsid w:val="00985253"/>
    <w:rsid w:val="009853B3"/>
    <w:rsid w:val="00990630"/>
    <w:rsid w:val="00990B37"/>
    <w:rsid w:val="00991761"/>
    <w:rsid w:val="00994DCA"/>
    <w:rsid w:val="00994E33"/>
    <w:rsid w:val="009960EC"/>
    <w:rsid w:val="009970DD"/>
    <w:rsid w:val="009A0FBA"/>
    <w:rsid w:val="009A1601"/>
    <w:rsid w:val="009A3111"/>
    <w:rsid w:val="009A462D"/>
    <w:rsid w:val="009A5CBA"/>
    <w:rsid w:val="009A6875"/>
    <w:rsid w:val="009A7AAF"/>
    <w:rsid w:val="009B1F30"/>
    <w:rsid w:val="009B2FFF"/>
    <w:rsid w:val="009B3AC2"/>
    <w:rsid w:val="009B4DF4"/>
    <w:rsid w:val="009B564E"/>
    <w:rsid w:val="009B64E5"/>
    <w:rsid w:val="009B7E87"/>
    <w:rsid w:val="009C403E"/>
    <w:rsid w:val="009D06CC"/>
    <w:rsid w:val="009D4FF0"/>
    <w:rsid w:val="009D703C"/>
    <w:rsid w:val="009D718F"/>
    <w:rsid w:val="009E068F"/>
    <w:rsid w:val="009E14E0"/>
    <w:rsid w:val="009E35DB"/>
    <w:rsid w:val="009E47A3"/>
    <w:rsid w:val="009F08F3"/>
    <w:rsid w:val="009F2927"/>
    <w:rsid w:val="009F344F"/>
    <w:rsid w:val="00A048A8"/>
    <w:rsid w:val="00A04F49"/>
    <w:rsid w:val="00A13431"/>
    <w:rsid w:val="00A13E54"/>
    <w:rsid w:val="00A15176"/>
    <w:rsid w:val="00A17F63"/>
    <w:rsid w:val="00A214EA"/>
    <w:rsid w:val="00A2193B"/>
    <w:rsid w:val="00A2351A"/>
    <w:rsid w:val="00A264A9"/>
    <w:rsid w:val="00A27785"/>
    <w:rsid w:val="00A27956"/>
    <w:rsid w:val="00A30187"/>
    <w:rsid w:val="00A30893"/>
    <w:rsid w:val="00A3448A"/>
    <w:rsid w:val="00A36297"/>
    <w:rsid w:val="00A41E2B"/>
    <w:rsid w:val="00A45B74"/>
    <w:rsid w:val="00A51C7F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6250"/>
    <w:rsid w:val="00A77EC4"/>
    <w:rsid w:val="00A87A8A"/>
    <w:rsid w:val="00A92879"/>
    <w:rsid w:val="00A9442A"/>
    <w:rsid w:val="00AA016F"/>
    <w:rsid w:val="00AA1ED6"/>
    <w:rsid w:val="00AA51D6"/>
    <w:rsid w:val="00AB0BC8"/>
    <w:rsid w:val="00AB11CA"/>
    <w:rsid w:val="00AB14D9"/>
    <w:rsid w:val="00AB3526"/>
    <w:rsid w:val="00AB4AB8"/>
    <w:rsid w:val="00AB655E"/>
    <w:rsid w:val="00AC007F"/>
    <w:rsid w:val="00AC2ECD"/>
    <w:rsid w:val="00AC3119"/>
    <w:rsid w:val="00AC3168"/>
    <w:rsid w:val="00AC49FB"/>
    <w:rsid w:val="00AC5A10"/>
    <w:rsid w:val="00AC703D"/>
    <w:rsid w:val="00AD0AA3"/>
    <w:rsid w:val="00AD3F94"/>
    <w:rsid w:val="00AD4A5A"/>
    <w:rsid w:val="00AE27AC"/>
    <w:rsid w:val="00AE2834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0D1C"/>
    <w:rsid w:val="00B13044"/>
    <w:rsid w:val="00B14656"/>
    <w:rsid w:val="00B157F9"/>
    <w:rsid w:val="00B20256"/>
    <w:rsid w:val="00B209B7"/>
    <w:rsid w:val="00B20D09"/>
    <w:rsid w:val="00B2763F"/>
    <w:rsid w:val="00B27AAC"/>
    <w:rsid w:val="00B304F3"/>
    <w:rsid w:val="00B30929"/>
    <w:rsid w:val="00B372AA"/>
    <w:rsid w:val="00B40445"/>
    <w:rsid w:val="00B40BEF"/>
    <w:rsid w:val="00B41888"/>
    <w:rsid w:val="00B445E8"/>
    <w:rsid w:val="00B45A52"/>
    <w:rsid w:val="00B46175"/>
    <w:rsid w:val="00B6188F"/>
    <w:rsid w:val="00B61CB5"/>
    <w:rsid w:val="00B664C7"/>
    <w:rsid w:val="00B739F6"/>
    <w:rsid w:val="00B81A6C"/>
    <w:rsid w:val="00B85DE5"/>
    <w:rsid w:val="00B90F73"/>
    <w:rsid w:val="00B93B59"/>
    <w:rsid w:val="00B9406A"/>
    <w:rsid w:val="00B97752"/>
    <w:rsid w:val="00BA2280"/>
    <w:rsid w:val="00BA2A08"/>
    <w:rsid w:val="00BA56D2"/>
    <w:rsid w:val="00BA76E0"/>
    <w:rsid w:val="00BB2A25"/>
    <w:rsid w:val="00BB325E"/>
    <w:rsid w:val="00BB51E9"/>
    <w:rsid w:val="00BB5D25"/>
    <w:rsid w:val="00BC0FDC"/>
    <w:rsid w:val="00BC3053"/>
    <w:rsid w:val="00BC4D2E"/>
    <w:rsid w:val="00BD35CA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6E93"/>
    <w:rsid w:val="00C07377"/>
    <w:rsid w:val="00C10478"/>
    <w:rsid w:val="00C12107"/>
    <w:rsid w:val="00C14D4B"/>
    <w:rsid w:val="00C154BB"/>
    <w:rsid w:val="00C16F37"/>
    <w:rsid w:val="00C279B5"/>
    <w:rsid w:val="00C27C45"/>
    <w:rsid w:val="00C3185E"/>
    <w:rsid w:val="00C3719D"/>
    <w:rsid w:val="00C54995"/>
    <w:rsid w:val="00C54D41"/>
    <w:rsid w:val="00C60783"/>
    <w:rsid w:val="00C64672"/>
    <w:rsid w:val="00C6615A"/>
    <w:rsid w:val="00C70697"/>
    <w:rsid w:val="00C717C1"/>
    <w:rsid w:val="00C72EF4"/>
    <w:rsid w:val="00C75D2F"/>
    <w:rsid w:val="00C767BE"/>
    <w:rsid w:val="00C76E3C"/>
    <w:rsid w:val="00C80EE4"/>
    <w:rsid w:val="00C81568"/>
    <w:rsid w:val="00C9027A"/>
    <w:rsid w:val="00C9068E"/>
    <w:rsid w:val="00C93895"/>
    <w:rsid w:val="00C93C4B"/>
    <w:rsid w:val="00C944AB"/>
    <w:rsid w:val="00C94614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598F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21CB"/>
    <w:rsid w:val="00D36E71"/>
    <w:rsid w:val="00D373E8"/>
    <w:rsid w:val="00D37D87"/>
    <w:rsid w:val="00D40B33"/>
    <w:rsid w:val="00D4318F"/>
    <w:rsid w:val="00D438BF"/>
    <w:rsid w:val="00D440F8"/>
    <w:rsid w:val="00D454E3"/>
    <w:rsid w:val="00D50F97"/>
    <w:rsid w:val="00D546FF"/>
    <w:rsid w:val="00D55AD5"/>
    <w:rsid w:val="00D576CA"/>
    <w:rsid w:val="00D5794B"/>
    <w:rsid w:val="00D61AF5"/>
    <w:rsid w:val="00D63E20"/>
    <w:rsid w:val="00D652B5"/>
    <w:rsid w:val="00D66155"/>
    <w:rsid w:val="00D708B0"/>
    <w:rsid w:val="00D7595F"/>
    <w:rsid w:val="00D775DB"/>
    <w:rsid w:val="00D77B1D"/>
    <w:rsid w:val="00D8021F"/>
    <w:rsid w:val="00D80383"/>
    <w:rsid w:val="00D823C6"/>
    <w:rsid w:val="00D84A45"/>
    <w:rsid w:val="00D86CA3"/>
    <w:rsid w:val="00D871CE"/>
    <w:rsid w:val="00D9196D"/>
    <w:rsid w:val="00D92982"/>
    <w:rsid w:val="00D97C29"/>
    <w:rsid w:val="00DA0F8A"/>
    <w:rsid w:val="00DA305E"/>
    <w:rsid w:val="00DA5417"/>
    <w:rsid w:val="00DA56E8"/>
    <w:rsid w:val="00DB0A9F"/>
    <w:rsid w:val="00DB377D"/>
    <w:rsid w:val="00DB7B7E"/>
    <w:rsid w:val="00DC2D36"/>
    <w:rsid w:val="00DC53EF"/>
    <w:rsid w:val="00DD5387"/>
    <w:rsid w:val="00DE5608"/>
    <w:rsid w:val="00DE58D0"/>
    <w:rsid w:val="00DE654F"/>
    <w:rsid w:val="00DF05FD"/>
    <w:rsid w:val="00DF0B6E"/>
    <w:rsid w:val="00DF0C96"/>
    <w:rsid w:val="00DF15E0"/>
    <w:rsid w:val="00DF37A0"/>
    <w:rsid w:val="00DF71A0"/>
    <w:rsid w:val="00E04FB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5BF8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60D3"/>
    <w:rsid w:val="00E67C51"/>
    <w:rsid w:val="00E72EFC"/>
    <w:rsid w:val="00E7404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71CE"/>
    <w:rsid w:val="00ED1006"/>
    <w:rsid w:val="00ED72C6"/>
    <w:rsid w:val="00EE12C9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4BD"/>
    <w:rsid w:val="00F15FA5"/>
    <w:rsid w:val="00F209B7"/>
    <w:rsid w:val="00F2376F"/>
    <w:rsid w:val="00F243D8"/>
    <w:rsid w:val="00F30828"/>
    <w:rsid w:val="00F3136C"/>
    <w:rsid w:val="00F313D6"/>
    <w:rsid w:val="00F35800"/>
    <w:rsid w:val="00F40F0C"/>
    <w:rsid w:val="00F45306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B3437"/>
    <w:rsid w:val="00FB4435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1990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B898A83"/>
  <w15:chartTrackingRefBased/>
  <w15:docId w15:val="{05CAB458-415B-4471-A0F5-CF18AC0B5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uiPriority="35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67C6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lang w:val="en-GB"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D50F9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qFormat/>
    <w:rsid w:val="00D50F9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qFormat/>
    <w:rsid w:val="00D50F9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qFormat/>
    <w:rsid w:val="00D50F9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50F9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50F9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50F9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50F9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50F9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50F97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50F97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D50F97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D50F97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50F97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50F97"/>
    <w:pPr>
      <w:ind w:left="1418" w:hanging="1418"/>
    </w:pPr>
  </w:style>
  <w:style w:type="paragraph" w:styleId="TOC3">
    <w:name w:val="toc 3"/>
    <w:basedOn w:val="TOC2"/>
    <w:semiHidden/>
    <w:rsid w:val="00D50F97"/>
    <w:pPr>
      <w:ind w:left="1134" w:hanging="1134"/>
    </w:pPr>
  </w:style>
  <w:style w:type="paragraph" w:styleId="TOC2">
    <w:name w:val="toc 2"/>
    <w:basedOn w:val="TOC1"/>
    <w:semiHidden/>
    <w:rsid w:val="00D50F97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50F97"/>
    <w:pPr>
      <w:ind w:left="284"/>
    </w:pPr>
  </w:style>
  <w:style w:type="paragraph" w:styleId="Index1">
    <w:name w:val="index 1"/>
    <w:basedOn w:val="Normal"/>
    <w:semiHidden/>
    <w:rsid w:val="00D50F97"/>
    <w:pPr>
      <w:keepLines/>
      <w:spacing w:after="0"/>
    </w:pPr>
  </w:style>
  <w:style w:type="paragraph" w:styleId="DocumentMap">
    <w:name w:val="Document Map"/>
    <w:basedOn w:val="Normal"/>
    <w:semiHidden/>
    <w:rsid w:val="00D50F97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50F97"/>
    <w:pPr>
      <w:ind w:left="851"/>
    </w:pPr>
  </w:style>
  <w:style w:type="paragraph" w:styleId="ListNumber">
    <w:name w:val="List Number"/>
    <w:basedOn w:val="List"/>
    <w:rsid w:val="00D50F97"/>
  </w:style>
  <w:style w:type="paragraph" w:styleId="List">
    <w:name w:val="List"/>
    <w:basedOn w:val="Normal"/>
    <w:rsid w:val="00D50F97"/>
    <w:pPr>
      <w:ind w:left="568" w:hanging="284"/>
    </w:pPr>
  </w:style>
  <w:style w:type="paragraph" w:styleId="Header">
    <w:name w:val="header"/>
    <w:rsid w:val="00D50F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D50F97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50F97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50F97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D50F97"/>
    <w:pPr>
      <w:ind w:left="1418" w:hanging="1418"/>
    </w:pPr>
  </w:style>
  <w:style w:type="paragraph" w:styleId="TOC6">
    <w:name w:val="toc 6"/>
    <w:basedOn w:val="TOC5"/>
    <w:next w:val="Normal"/>
    <w:semiHidden/>
    <w:rsid w:val="00D50F97"/>
    <w:pPr>
      <w:ind w:left="1985" w:hanging="1985"/>
    </w:pPr>
  </w:style>
  <w:style w:type="paragraph" w:styleId="TOC7">
    <w:name w:val="toc 7"/>
    <w:basedOn w:val="TOC6"/>
    <w:next w:val="Normal"/>
    <w:semiHidden/>
    <w:rsid w:val="00D50F97"/>
    <w:pPr>
      <w:ind w:left="2268" w:hanging="2268"/>
    </w:pPr>
  </w:style>
  <w:style w:type="paragraph" w:styleId="ListBullet2">
    <w:name w:val="List Bullet 2"/>
    <w:basedOn w:val="ListBullet"/>
    <w:rsid w:val="00D50F97"/>
    <w:pPr>
      <w:numPr>
        <w:numId w:val="6"/>
      </w:numPr>
    </w:pPr>
  </w:style>
  <w:style w:type="paragraph" w:styleId="ListBullet">
    <w:name w:val="List Bullet"/>
    <w:basedOn w:val="BodyText"/>
    <w:rsid w:val="00D50F97"/>
    <w:pPr>
      <w:numPr>
        <w:numId w:val="5"/>
      </w:numPr>
    </w:pPr>
  </w:style>
  <w:style w:type="paragraph" w:styleId="ListBullet3">
    <w:name w:val="List Bullet 3"/>
    <w:basedOn w:val="ListBullet2"/>
    <w:rsid w:val="00D50F97"/>
    <w:pPr>
      <w:numPr>
        <w:numId w:val="7"/>
      </w:numPr>
    </w:pPr>
  </w:style>
  <w:style w:type="paragraph" w:customStyle="1" w:styleId="EQ">
    <w:name w:val="EQ"/>
    <w:basedOn w:val="Normal"/>
    <w:next w:val="Normal"/>
    <w:rsid w:val="00D50F97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D50F97"/>
    <w:pPr>
      <w:ind w:left="851"/>
    </w:pPr>
  </w:style>
  <w:style w:type="paragraph" w:styleId="List3">
    <w:name w:val="List 3"/>
    <w:basedOn w:val="List2"/>
    <w:rsid w:val="00D50F97"/>
    <w:pPr>
      <w:ind w:left="1135"/>
    </w:pPr>
  </w:style>
  <w:style w:type="paragraph" w:styleId="List4">
    <w:name w:val="List 4"/>
    <w:basedOn w:val="List3"/>
    <w:rsid w:val="00D50F97"/>
    <w:pPr>
      <w:ind w:left="1418"/>
    </w:pPr>
  </w:style>
  <w:style w:type="paragraph" w:styleId="List5">
    <w:name w:val="List 5"/>
    <w:basedOn w:val="List4"/>
    <w:rsid w:val="00D50F97"/>
    <w:pPr>
      <w:ind w:left="1702"/>
    </w:pPr>
  </w:style>
  <w:style w:type="paragraph" w:customStyle="1" w:styleId="EditorsNote">
    <w:name w:val="Editor's Note"/>
    <w:basedOn w:val="Normal"/>
    <w:rsid w:val="00D50F97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D50F97"/>
    <w:pPr>
      <w:numPr>
        <w:numId w:val="8"/>
      </w:numPr>
    </w:pPr>
  </w:style>
  <w:style w:type="paragraph" w:styleId="ListBullet5">
    <w:name w:val="List Bullet 5"/>
    <w:basedOn w:val="ListBullet4"/>
    <w:rsid w:val="00D50F97"/>
    <w:pPr>
      <w:numPr>
        <w:numId w:val="4"/>
      </w:numPr>
    </w:pPr>
  </w:style>
  <w:style w:type="paragraph" w:styleId="Footer">
    <w:name w:val="footer"/>
    <w:basedOn w:val="Header"/>
    <w:semiHidden/>
    <w:rsid w:val="00D50F97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50F97"/>
    <w:pPr>
      <w:numPr>
        <w:numId w:val="2"/>
      </w:numPr>
    </w:pPr>
  </w:style>
  <w:style w:type="paragraph" w:styleId="BalloonText">
    <w:name w:val="Balloon Text"/>
    <w:basedOn w:val="Normal"/>
    <w:semiHidden/>
    <w:rsid w:val="00D50F97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D50F97"/>
  </w:style>
  <w:style w:type="paragraph" w:styleId="BodyText">
    <w:name w:val="Body Text"/>
    <w:basedOn w:val="Normal"/>
    <w:link w:val="BodyTextChar"/>
    <w:rsid w:val="00D50F97"/>
  </w:style>
  <w:style w:type="character" w:styleId="Hyperlink">
    <w:name w:val="Hyperlink"/>
    <w:uiPriority w:val="99"/>
    <w:rsid w:val="00D50F97"/>
    <w:rPr>
      <w:color w:val="0000FF"/>
      <w:u w:val="single"/>
      <w:lang w:val="en-GB"/>
    </w:rPr>
  </w:style>
  <w:style w:type="character" w:styleId="FollowedHyperlink">
    <w:name w:val="FollowedHyperlink"/>
    <w:semiHidden/>
    <w:rsid w:val="00D50F97"/>
    <w:rPr>
      <w:color w:val="FF0000"/>
      <w:u w:val="single"/>
    </w:rPr>
  </w:style>
  <w:style w:type="character" w:styleId="CommentReference">
    <w:name w:val="annotation reference"/>
    <w:semiHidden/>
    <w:rsid w:val="00D50F97"/>
    <w:rPr>
      <w:sz w:val="16"/>
      <w:szCs w:val="16"/>
    </w:rPr>
  </w:style>
  <w:style w:type="paragraph" w:styleId="CommentText">
    <w:name w:val="annotation text"/>
    <w:basedOn w:val="Normal"/>
    <w:semiHidden/>
    <w:rsid w:val="00D50F97"/>
  </w:style>
  <w:style w:type="paragraph" w:styleId="CommentSubject">
    <w:name w:val="annotation subject"/>
    <w:basedOn w:val="CommentText"/>
    <w:next w:val="CommentText"/>
    <w:semiHidden/>
    <w:rsid w:val="00D50F97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D50F97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D50F97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D50F97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D50F97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D50F97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link w:val="ProposalChar"/>
    <w:rsid w:val="00D50F97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D50F97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50F97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D50F97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D50F97"/>
    <w:pPr>
      <w:spacing w:after="0"/>
    </w:pPr>
  </w:style>
  <w:style w:type="paragraph" w:customStyle="1" w:styleId="TAL">
    <w:name w:val="TAL"/>
    <w:basedOn w:val="Normal"/>
    <w:rsid w:val="00D50F97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D50F97"/>
    <w:pPr>
      <w:jc w:val="center"/>
    </w:pPr>
  </w:style>
  <w:style w:type="paragraph" w:customStyle="1" w:styleId="TAH">
    <w:name w:val="TAH"/>
    <w:basedOn w:val="TAC"/>
    <w:rsid w:val="00D50F97"/>
    <w:rPr>
      <w:b/>
    </w:rPr>
  </w:style>
  <w:style w:type="paragraph" w:customStyle="1" w:styleId="TAN">
    <w:name w:val="TAN"/>
    <w:basedOn w:val="TAL"/>
    <w:rsid w:val="00D50F97"/>
    <w:pPr>
      <w:ind w:left="851" w:hanging="851"/>
    </w:pPr>
  </w:style>
  <w:style w:type="paragraph" w:customStyle="1" w:styleId="TAR">
    <w:name w:val="TAR"/>
    <w:basedOn w:val="TAL"/>
    <w:rsid w:val="00D50F97"/>
    <w:pPr>
      <w:jc w:val="right"/>
    </w:pPr>
  </w:style>
  <w:style w:type="paragraph" w:customStyle="1" w:styleId="TH">
    <w:name w:val="TH"/>
    <w:basedOn w:val="Normal"/>
    <w:rsid w:val="00D50F97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D50F97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50F97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50F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50F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50F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G">
    <w:name w:val="ZG"/>
    <w:rsid w:val="00D50F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character" w:customStyle="1" w:styleId="ZGSM">
    <w:name w:val="ZGSM"/>
    <w:rsid w:val="00D50F97"/>
  </w:style>
  <w:style w:type="paragraph" w:customStyle="1" w:styleId="ZH">
    <w:name w:val="ZH"/>
    <w:rsid w:val="00D50F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ZT">
    <w:name w:val="ZT"/>
    <w:rsid w:val="00D50F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D50F97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50F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50F97"/>
    <w:pPr>
      <w:framePr w:wrap="notBeside" w:y="16161"/>
    </w:pPr>
  </w:style>
  <w:style w:type="paragraph" w:customStyle="1" w:styleId="FP">
    <w:name w:val="FP"/>
    <w:basedOn w:val="Normal"/>
    <w:rsid w:val="00D50F97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D50F97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D50F97"/>
    <w:pPr>
      <w:ind w:left="1418" w:hanging="1418"/>
      <w:jc w:val="left"/>
    </w:pPr>
    <w:rPr>
      <w:b/>
    </w:rPr>
  </w:style>
  <w:style w:type="paragraph" w:customStyle="1" w:styleId="Keyproposal">
    <w:name w:val="Key proposal"/>
    <w:basedOn w:val="Proposal"/>
    <w:link w:val="KeyproposalChar"/>
    <w:qFormat/>
    <w:rsid w:val="003C7228"/>
    <w:pPr>
      <w:numPr>
        <w:numId w:val="16"/>
      </w:numPr>
      <w:ind w:left="1701" w:hanging="1701"/>
    </w:pPr>
  </w:style>
  <w:style w:type="character" w:customStyle="1" w:styleId="ProposalChar">
    <w:name w:val="Proposal Char"/>
    <w:basedOn w:val="DefaultParagraphFont"/>
    <w:link w:val="Proposal"/>
    <w:rsid w:val="004E28F4"/>
    <w:rPr>
      <w:rFonts w:ascii="Arial" w:hAnsi="Arial"/>
      <w:b/>
      <w:bCs/>
      <w:lang w:val="en-GB" w:eastAsia="zh-CN"/>
    </w:rPr>
  </w:style>
  <w:style w:type="character" w:customStyle="1" w:styleId="KeyproposalChar">
    <w:name w:val="Key proposal Char"/>
    <w:basedOn w:val="ProposalChar"/>
    <w:link w:val="Keyproposal"/>
    <w:rsid w:val="003C7228"/>
    <w:rPr>
      <w:rFonts w:ascii="Arial" w:hAnsi="Arial"/>
      <w:b/>
      <w:bCs/>
      <w:lang w:val="en-GB" w:eastAsia="zh-CN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ED72C6"/>
    <w:pPr>
      <w:ind w:left="720"/>
      <w:contextualSpacing/>
    </w:pPr>
  </w:style>
  <w:style w:type="table" w:styleId="TableGrid">
    <w:name w:val="Table Grid"/>
    <w:basedOn w:val="TableNormal"/>
    <w:uiPriority w:val="59"/>
    <w:rsid w:val="0077692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s">
    <w:name w:val="References"/>
    <w:basedOn w:val="Normal"/>
    <w:rsid w:val="00D775DB"/>
    <w:pPr>
      <w:numPr>
        <w:ilvl w:val="2"/>
        <w:numId w:val="30"/>
      </w:numPr>
      <w:overflowPunct/>
      <w:autoSpaceDE/>
      <w:autoSpaceDN/>
      <w:adjustRightInd/>
      <w:spacing w:after="0"/>
      <w:jc w:val="left"/>
      <w:textAlignment w:val="auto"/>
    </w:pPr>
    <w:rPr>
      <w:szCs w:val="24"/>
      <w:lang w:val="en-US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190C5C"/>
    <w:rPr>
      <w:rFonts w:ascii="Times New Roman" w:hAnsi="Times New Roman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6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51739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521777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5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06030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01522">
          <w:marLeft w:val="7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9536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400933">
          <w:marLeft w:val="835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7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5NUHHDQN7SK2-1-181211</_dlc_DocId>
    <_dlc_DocIdUrl xmlns="08b2df90-05d3-4030-90d4-c9feeb4a1cd9">
      <Url>https://ericoll.internal.ericsson.com/sites/star/_layouts/DocIdRedir.aspx?ID=5NUHHDQN7SK2-1-181211</Url>
      <Description>5NUHHDQN7SK2-1-181211</Description>
    </_dlc_DocIdUrl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8DFFC9-AAD7-4321-BD8D-3713DA23F7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B2A8B4-10CC-4064-85A3-03E9E156841F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E73EB0-7BDE-46CB-A0F3-8F0605219C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CB58A0-6D5B-477A-B32C-D135C6C0896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F131872-8283-4607-B02E-AA48976C03F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D325071-9D9A-47E7-8876-762D17A234CE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7.xml><?xml version="1.0" encoding="utf-8"?>
<ds:datastoreItem xmlns:ds="http://schemas.openxmlformats.org/officeDocument/2006/customXml" ds:itemID="{3FB20023-B911-4369-B41D-F04359245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</Template>
  <TotalTime>222</TotalTime>
  <Pages>3</Pages>
  <Words>1348</Words>
  <Characters>7687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Ericsson</vt:lpstr>
      <vt:lpstr>Discussion</vt:lpstr>
      <vt:lpstr>Proposals</vt:lpstr>
      <vt:lpstr>References</vt:lpstr>
    </vt:vector>
  </TitlesOfParts>
  <Company>Ericsson</Company>
  <LinksUpToDate>false</LinksUpToDate>
  <CharactersWithSpaces>9017</CharactersWithSpaces>
  <SharedDoc>false</SharedDoc>
  <HLinks>
    <vt:vector size="12" baseType="variant">
      <vt:variant>
        <vt:i4>65569</vt:i4>
      </vt:variant>
      <vt:variant>
        <vt:i4>21</vt:i4>
      </vt:variant>
      <vt:variant>
        <vt:i4>0</vt:i4>
      </vt:variant>
      <vt:variant>
        <vt:i4>5</vt:i4>
      </vt:variant>
      <vt:variant>
        <vt:lpwstr>ftp://www.3gpp.org/Specs/archive/36_series/36.881/36881-e00.zip</vt:lpwstr>
      </vt:variant>
      <vt:variant>
        <vt:lpwstr/>
      </vt:variant>
      <vt:variant>
        <vt:i4>6619217</vt:i4>
      </vt:variant>
      <vt:variant>
        <vt:i4>18</vt:i4>
      </vt:variant>
      <vt:variant>
        <vt:i4>0</vt:i4>
      </vt:variant>
      <vt:variant>
        <vt:i4>5</vt:i4>
      </vt:variant>
      <vt:variant>
        <vt:lpwstr>ftp://www.3gpp.org/tsg_ran/TSG_RAN//TSGR_72/Docs/RP-161299.zip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 Wang YP</dc:creator>
  <cp:keywords>3GPP; Ericsson; TDoc</cp:keywords>
  <cp:lastModifiedBy>Erik Dahlman</cp:lastModifiedBy>
  <cp:revision>9</cp:revision>
  <cp:lastPrinted>2017-10-02T13:01:00Z</cp:lastPrinted>
  <dcterms:created xsi:type="dcterms:W3CDTF">2017-10-02T09:44:00Z</dcterms:created>
  <dcterms:modified xsi:type="dcterms:W3CDTF">2017-10-02T21:12:00Z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EriCOLLCategory">
    <vt:lpwstr>1;#Research|7f1f7aab-c784-40ec-8666-825d2ac7abef</vt:lpwstr>
  </property>
  <property fmtid="{D5CDD505-2E9C-101B-9397-08002B2CF9AE}" pid="4" name="EriCOLLOrganizationUnit">
    <vt:lpwstr>2;#GFTE ER Radio Access Technologies|692a7af5-c1f7-4d68-b1ab-a7920dfecb78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EriCOLLProjects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ContentTypeId">
    <vt:lpwstr>0x010100BB337192E63E44A7A744CE7393F41F4E00FC0FCE182CC02C499F00CC069FCD5A25</vt:lpwstr>
  </property>
  <property fmtid="{D5CDD505-2E9C-101B-9397-08002B2CF9AE}" pid="13" name="_dlc_DocIdItemGuid">
    <vt:lpwstr>d9a961e0-c69c-4024-8448-4ee64fe60580</vt:lpwstr>
  </property>
</Properties>
</file>